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C6F37" w14:textId="795CA84E" w:rsidR="00096564" w:rsidRPr="00A944F5" w:rsidRDefault="00B27C13" w:rsidP="0005471F">
      <w:pPr>
        <w:rPr>
          <w:rFonts w:eastAsiaTheme="minorHAnsi"/>
          <w:color w:val="41B45A"/>
          <w:sz w:val="60"/>
          <w:szCs w:val="60"/>
          <w:lang w:val="en-GB" w:eastAsia="en-US"/>
        </w:rPr>
      </w:pPr>
      <w:r w:rsidRPr="00A944F5">
        <w:rPr>
          <w:rFonts w:eastAsiaTheme="minorHAnsi"/>
          <w:color w:val="41B45A"/>
          <w:sz w:val="60"/>
          <w:szCs w:val="60"/>
          <w:lang w:val="en-GB" w:eastAsia="en-US"/>
        </w:rPr>
        <w:t xml:space="preserve">Fleming </w:t>
      </w:r>
      <w:r w:rsidR="00096564" w:rsidRPr="00A944F5">
        <w:rPr>
          <w:rFonts w:eastAsiaTheme="minorHAnsi"/>
          <w:color w:val="41B45A"/>
          <w:sz w:val="60"/>
          <w:szCs w:val="60"/>
          <w:lang w:val="en-GB" w:eastAsia="en-US"/>
        </w:rPr>
        <w:t>Fellowship</w:t>
      </w:r>
      <w:r w:rsidRPr="00A944F5">
        <w:rPr>
          <w:rFonts w:eastAsiaTheme="minorHAnsi"/>
          <w:color w:val="41B45A"/>
          <w:sz w:val="60"/>
          <w:szCs w:val="60"/>
          <w:lang w:val="en-GB" w:eastAsia="en-US"/>
        </w:rPr>
        <w:t xml:space="preserve"> </w:t>
      </w:r>
      <w:r w:rsidR="00B259D5">
        <w:rPr>
          <w:rFonts w:eastAsiaTheme="minorHAnsi"/>
          <w:color w:val="41B45A"/>
          <w:sz w:val="60"/>
          <w:szCs w:val="60"/>
          <w:lang w:val="en-GB" w:eastAsia="en-US"/>
        </w:rPr>
        <w:t>Scheme</w:t>
      </w:r>
      <w:r w:rsidR="00B259D5">
        <w:rPr>
          <w:rFonts w:eastAsiaTheme="minorHAnsi"/>
          <w:color w:val="41B45A"/>
          <w:sz w:val="60"/>
          <w:szCs w:val="60"/>
          <w:lang w:val="en-GB" w:eastAsia="en-US"/>
        </w:rPr>
        <w:br/>
      </w:r>
      <w:r w:rsidR="00096564" w:rsidRPr="00A944F5">
        <w:rPr>
          <w:rFonts w:eastAsiaTheme="minorHAnsi"/>
          <w:color w:val="41B45A"/>
          <w:sz w:val="60"/>
          <w:szCs w:val="60"/>
          <w:lang w:val="en-GB" w:eastAsia="en-US"/>
        </w:rPr>
        <w:t>Referee Form</w:t>
      </w:r>
    </w:p>
    <w:p w14:paraId="27002BEC" w14:textId="056334AA" w:rsidR="003E0165" w:rsidRPr="00CF7DB7" w:rsidRDefault="008739EF" w:rsidP="00096564">
      <w:pPr>
        <w:ind w:right="-285"/>
        <w:rPr>
          <w:lang w:val="en-GB"/>
        </w:rPr>
      </w:pPr>
      <w:r>
        <w:rPr>
          <w:lang w:val="en-GB"/>
        </w:rPr>
        <w:br/>
      </w:r>
      <w:r w:rsidR="00096564" w:rsidRPr="00CF7DB7">
        <w:rPr>
          <w:lang w:val="en-GB"/>
        </w:rPr>
        <w:t>You have been asked to provide a reference for a candidate applying for a Fellowship</w:t>
      </w:r>
      <w:r w:rsidR="00904C7E" w:rsidRPr="00CF7DB7">
        <w:rPr>
          <w:lang w:val="en-GB"/>
        </w:rPr>
        <w:t xml:space="preserve"> under the Fleming Fellowship Scheme</w:t>
      </w:r>
      <w:r w:rsidR="00FA3C20" w:rsidRPr="00CF7DB7">
        <w:rPr>
          <w:lang w:val="en-GB"/>
        </w:rPr>
        <w:t>.</w:t>
      </w:r>
      <w:r w:rsidR="00096564" w:rsidRPr="00CF7DB7">
        <w:rPr>
          <w:lang w:val="en-GB"/>
        </w:rPr>
        <w:t xml:space="preserve"> References are an important part of the selection process and are treated in confidence by </w:t>
      </w:r>
      <w:r w:rsidR="00FA3C20" w:rsidRPr="00CF7DB7">
        <w:rPr>
          <w:lang w:val="en-GB"/>
        </w:rPr>
        <w:t>the selection t</w:t>
      </w:r>
      <w:r w:rsidR="00B27C13" w:rsidRPr="00CF7DB7">
        <w:rPr>
          <w:lang w:val="en-GB"/>
        </w:rPr>
        <w:t>eam at the Fleming Fund</w:t>
      </w:r>
      <w:r w:rsidR="00096564" w:rsidRPr="00CF7DB7">
        <w:rPr>
          <w:lang w:val="en-GB"/>
        </w:rPr>
        <w:t>.</w:t>
      </w:r>
      <w:r w:rsidR="005B3D8C" w:rsidRPr="00CF7DB7">
        <w:rPr>
          <w:lang w:val="en-GB"/>
        </w:rPr>
        <w:t xml:space="preserve"> Further details of the Fleming Fund and Fleming Fellowship Scheme can be found below.</w:t>
      </w:r>
    </w:p>
    <w:p w14:paraId="0FB87214" w14:textId="77777777" w:rsidR="0052754E" w:rsidRPr="00CF7DB7" w:rsidRDefault="0052754E" w:rsidP="00096564">
      <w:pPr>
        <w:ind w:right="-285"/>
        <w:rPr>
          <w:lang w:val="en-GB"/>
        </w:rPr>
      </w:pPr>
    </w:p>
    <w:p w14:paraId="74D8294A" w14:textId="245E52CB" w:rsidR="005B3D8C" w:rsidRPr="00A944F5" w:rsidRDefault="009F4F7A" w:rsidP="0005471F">
      <w:pPr>
        <w:pStyle w:val="FFHeading2"/>
        <w:numPr>
          <w:ilvl w:val="0"/>
          <w:numId w:val="0"/>
        </w:numPr>
      </w:pPr>
      <w:r w:rsidRPr="00A944F5">
        <w:t>Referee Requirements</w:t>
      </w:r>
    </w:p>
    <w:p w14:paraId="17652E9F" w14:textId="6539F339" w:rsidR="005B3D8C" w:rsidRPr="00CF7DB7" w:rsidRDefault="005B3D8C" w:rsidP="005B3D8C">
      <w:pPr>
        <w:ind w:right="-285"/>
        <w:rPr>
          <w:lang w:val="en-GB"/>
        </w:rPr>
      </w:pPr>
      <w:r w:rsidRPr="00CF7DB7">
        <w:rPr>
          <w:lang w:val="en-GB"/>
        </w:rPr>
        <w:t>To provide a reference please complete the following documents:</w:t>
      </w:r>
      <w:r w:rsidR="008739EF">
        <w:rPr>
          <w:lang w:val="en-GB"/>
        </w:rPr>
        <w:br/>
      </w:r>
    </w:p>
    <w:p w14:paraId="235077D7" w14:textId="6DB23F5F" w:rsidR="009F4F7A" w:rsidRPr="00CF7DB7" w:rsidRDefault="005B3D8C" w:rsidP="005B3D8C">
      <w:pPr>
        <w:pStyle w:val="ListParagraph"/>
        <w:numPr>
          <w:ilvl w:val="0"/>
          <w:numId w:val="21"/>
        </w:numPr>
        <w:ind w:right="-285"/>
        <w:rPr>
          <w:lang w:val="en-GB"/>
        </w:rPr>
      </w:pPr>
      <w:r w:rsidRPr="00CF7DB7">
        <w:rPr>
          <w:lang w:val="en-GB"/>
        </w:rPr>
        <w:t>A signed</w:t>
      </w:r>
      <w:r w:rsidR="009F4F7A" w:rsidRPr="00CF7DB7">
        <w:rPr>
          <w:lang w:val="en-GB"/>
        </w:rPr>
        <w:t xml:space="preserve"> Referee Form</w:t>
      </w:r>
      <w:r w:rsidR="00B259D5">
        <w:rPr>
          <w:lang w:val="en-GB"/>
        </w:rPr>
        <w:t xml:space="preserve"> (attached)</w:t>
      </w:r>
      <w:r w:rsidRPr="00CF7DB7">
        <w:rPr>
          <w:lang w:val="en-GB"/>
        </w:rPr>
        <w:t>.</w:t>
      </w:r>
    </w:p>
    <w:p w14:paraId="61122E39" w14:textId="7D3FA2F1" w:rsidR="009F4F7A" w:rsidRPr="00CF7DB7" w:rsidRDefault="005B3D8C" w:rsidP="005B3D8C">
      <w:pPr>
        <w:pStyle w:val="ListParagraph"/>
        <w:numPr>
          <w:ilvl w:val="0"/>
          <w:numId w:val="21"/>
        </w:numPr>
        <w:ind w:right="-285"/>
        <w:rPr>
          <w:lang w:val="en-GB"/>
        </w:rPr>
      </w:pPr>
      <w:r w:rsidRPr="00CF7DB7">
        <w:rPr>
          <w:lang w:val="en-GB"/>
        </w:rPr>
        <w:t>A</w:t>
      </w:r>
      <w:r w:rsidR="009F4F7A" w:rsidRPr="00CF7DB7">
        <w:rPr>
          <w:lang w:val="en-GB"/>
        </w:rPr>
        <w:t xml:space="preserve"> </w:t>
      </w:r>
      <w:r w:rsidRPr="00CF7DB7">
        <w:rPr>
          <w:lang w:val="en-GB"/>
        </w:rPr>
        <w:t>one-page</w:t>
      </w:r>
      <w:r w:rsidR="009F4F7A" w:rsidRPr="00CF7DB7">
        <w:rPr>
          <w:lang w:val="en-GB"/>
        </w:rPr>
        <w:t xml:space="preserve"> Reference Letter for the candidate, </w:t>
      </w:r>
      <w:r w:rsidR="00B259D5">
        <w:rPr>
          <w:lang w:val="en-GB"/>
        </w:rPr>
        <w:t xml:space="preserve">written by you </w:t>
      </w:r>
      <w:r w:rsidR="009F4F7A" w:rsidRPr="00CF7DB7">
        <w:rPr>
          <w:lang w:val="en-GB"/>
        </w:rPr>
        <w:t>on letterhead</w:t>
      </w:r>
      <w:r w:rsidR="003C2309">
        <w:rPr>
          <w:lang w:val="en-GB"/>
        </w:rPr>
        <w:t xml:space="preserve"> paper</w:t>
      </w:r>
      <w:r w:rsidR="009F4F7A" w:rsidRPr="00CF7DB7">
        <w:rPr>
          <w:lang w:val="en-GB"/>
        </w:rPr>
        <w:t xml:space="preserve">, </w:t>
      </w:r>
      <w:r w:rsidR="00B259D5">
        <w:rPr>
          <w:lang w:val="en-GB"/>
        </w:rPr>
        <w:t>providing your view on</w:t>
      </w:r>
      <w:r w:rsidR="009F4F7A" w:rsidRPr="00CF7DB7">
        <w:rPr>
          <w:lang w:val="en-GB"/>
        </w:rPr>
        <w:t xml:space="preserve"> their perceived strengths and weaknesses and their potential to complete the </w:t>
      </w:r>
      <w:r w:rsidR="003C2309">
        <w:rPr>
          <w:lang w:val="en-GB"/>
        </w:rPr>
        <w:t xml:space="preserve">Fleming </w:t>
      </w:r>
      <w:r w:rsidR="009F4F7A" w:rsidRPr="00CF7DB7">
        <w:rPr>
          <w:lang w:val="en-GB"/>
        </w:rPr>
        <w:t>Fellowship programme.</w:t>
      </w:r>
    </w:p>
    <w:p w14:paraId="6E36EA8C" w14:textId="77777777" w:rsidR="003E0165" w:rsidRPr="00CF7DB7" w:rsidRDefault="003E0165" w:rsidP="009F4F7A">
      <w:pPr>
        <w:rPr>
          <w:rFonts w:eastAsia="Times New Roman" w:cs="Helvetica"/>
          <w:color w:val="000000"/>
          <w:lang w:val="en-GB"/>
        </w:rPr>
      </w:pPr>
    </w:p>
    <w:p w14:paraId="334A0BB0" w14:textId="51976E92" w:rsidR="009F4F7A" w:rsidRPr="00CF7DB7" w:rsidRDefault="00E84D55" w:rsidP="00AB3C1A">
      <w:pPr>
        <w:pStyle w:val="CommentText"/>
        <w:rPr>
          <w:lang w:val="en-GB"/>
        </w:rPr>
      </w:pPr>
      <w:r>
        <w:rPr>
          <w:rStyle w:val="CommentReference"/>
          <w:b/>
          <w:sz w:val="22"/>
          <w:szCs w:val="22"/>
        </w:rPr>
        <w:t xml:space="preserve">The original documents </w:t>
      </w:r>
      <w:r w:rsidR="00B259D5" w:rsidRPr="00B259D5">
        <w:rPr>
          <w:rStyle w:val="CommentReference"/>
          <w:b/>
          <w:sz w:val="22"/>
          <w:szCs w:val="22"/>
          <w:u w:val="single"/>
        </w:rPr>
        <w:t>and</w:t>
      </w:r>
      <w:r>
        <w:rPr>
          <w:rStyle w:val="CommentReference"/>
          <w:b/>
          <w:sz w:val="22"/>
          <w:szCs w:val="22"/>
        </w:rPr>
        <w:t xml:space="preserve"> d</w:t>
      </w:r>
      <w:r w:rsidR="008739EF">
        <w:rPr>
          <w:rStyle w:val="CommentReference"/>
          <w:b/>
          <w:sz w:val="22"/>
          <w:szCs w:val="22"/>
        </w:rPr>
        <w:t>igital or scanned copies of t</w:t>
      </w:r>
      <w:r w:rsidR="00AB3C1A" w:rsidRPr="00AB3C1A">
        <w:rPr>
          <w:rStyle w:val="CommentReference"/>
          <w:b/>
          <w:sz w:val="22"/>
          <w:szCs w:val="22"/>
        </w:rPr>
        <w:t>he completed Referee Form and Reference Letter should be given to the applicant for submission with their application.</w:t>
      </w:r>
    </w:p>
    <w:p w14:paraId="7606EE45" w14:textId="088F79B6" w:rsidR="009F4F7A" w:rsidRPr="00E84D55" w:rsidRDefault="008739EF" w:rsidP="005B3D8C">
      <w:pPr>
        <w:rPr>
          <w:i/>
          <w:lang w:val="en-GB"/>
        </w:rPr>
      </w:pPr>
      <w:r>
        <w:rPr>
          <w:lang w:val="en-GB"/>
        </w:rPr>
        <w:br/>
      </w:r>
      <w:r w:rsidR="009F4F7A" w:rsidRPr="00E84D55">
        <w:rPr>
          <w:i/>
          <w:lang w:val="en-GB"/>
        </w:rPr>
        <w:t>Thank you for assistance in identifying outstanding candidates for this program</w:t>
      </w:r>
      <w:r w:rsidR="003C2309" w:rsidRPr="00E84D55">
        <w:rPr>
          <w:i/>
          <w:lang w:val="en-GB"/>
        </w:rPr>
        <w:t>me</w:t>
      </w:r>
      <w:r w:rsidR="00B259D5">
        <w:rPr>
          <w:i/>
          <w:lang w:val="en-GB"/>
        </w:rPr>
        <w:br/>
        <w:t>W</w:t>
      </w:r>
      <w:r w:rsidR="003C2309" w:rsidRPr="00E84D55">
        <w:rPr>
          <w:i/>
          <w:lang w:val="en-GB"/>
        </w:rPr>
        <w:t xml:space="preserve">e </w:t>
      </w:r>
      <w:r w:rsidR="009F4F7A" w:rsidRPr="00E84D55">
        <w:rPr>
          <w:i/>
          <w:lang w:val="en-GB"/>
        </w:rPr>
        <w:t xml:space="preserve">appreciate your professional opinion and the time taken to complete your reference. </w:t>
      </w:r>
    </w:p>
    <w:p w14:paraId="43CDEB62" w14:textId="77777777" w:rsidR="009F4F7A" w:rsidRPr="00CF7DB7" w:rsidRDefault="009F4F7A" w:rsidP="00096564">
      <w:pPr>
        <w:ind w:right="-285"/>
        <w:rPr>
          <w:lang w:val="en-GB"/>
        </w:rPr>
      </w:pPr>
    </w:p>
    <w:p w14:paraId="3551B3E8" w14:textId="77777777" w:rsidR="00FA3C20" w:rsidRPr="00A944F5" w:rsidRDefault="00FA3C20" w:rsidP="0005471F">
      <w:pPr>
        <w:pStyle w:val="FFHeading2"/>
        <w:numPr>
          <w:ilvl w:val="0"/>
          <w:numId w:val="0"/>
        </w:numPr>
      </w:pPr>
      <w:r w:rsidRPr="00A944F5">
        <w:t>The Fleming Fund</w:t>
      </w:r>
    </w:p>
    <w:p w14:paraId="204BAE5A" w14:textId="77777777" w:rsidR="00A95B9B" w:rsidRDefault="00B259D5" w:rsidP="00A95B9B">
      <w:pPr>
        <w:pStyle w:val="FFNormal"/>
      </w:pPr>
      <w:r>
        <w:t xml:space="preserve">The UK Government’s Department of Health and Social Care has established the Fleming Fund to respond to the global threat of antimicrobial resistance (AMR). </w:t>
      </w:r>
      <w:r w:rsidR="00FA3C20" w:rsidRPr="003C2309">
        <w:t>The aim of the Fleming Fund is to address critical gaps in surveillance of antibiotic-resistant bacteria in low</w:t>
      </w:r>
      <w:r w:rsidR="00FA3C20" w:rsidRPr="00A944F5">
        <w:t>- and middle-income countries (LMICs)</w:t>
      </w:r>
      <w:r>
        <w:t xml:space="preserve"> in Asia and Sub-Saharan Africa, which are</w:t>
      </w:r>
      <w:r w:rsidR="00FA3C20" w:rsidRPr="00A944F5">
        <w:t xml:space="preserve"> set to bear the highest burden of antibiotic-resistant infections. </w:t>
      </w:r>
    </w:p>
    <w:p w14:paraId="080CCCEC" w14:textId="7B78DDA9" w:rsidR="00A95B9B" w:rsidRDefault="00A95B9B" w:rsidP="00A95B9B">
      <w:pPr>
        <w:pStyle w:val="FFNormal"/>
      </w:pPr>
      <w:r>
        <w:t>P</w:t>
      </w:r>
      <w:r w:rsidR="00FA3C20" w:rsidRPr="00A944F5">
        <w:t xml:space="preserve">olitical action </w:t>
      </w:r>
      <w:r>
        <w:t xml:space="preserve">has resulted in a roadmap for global response – the Global Action Plan on Antimicrobial Resistance </w:t>
      </w:r>
      <w:r w:rsidR="00FA3C20" w:rsidRPr="00A944F5">
        <w:t>(AMR)</w:t>
      </w:r>
      <w:r w:rsidR="00FA3C20" w:rsidRPr="00A944F5">
        <w:rPr>
          <w:rStyle w:val="FootnoteReference"/>
          <w:rFonts w:ascii="Arial" w:hAnsi="Arial" w:cs="Arial"/>
          <w:sz w:val="20"/>
          <w:szCs w:val="20"/>
        </w:rPr>
        <w:footnoteReference w:id="1"/>
      </w:r>
      <w:r>
        <w:t>, published by the World Health Organisation (WHO).</w:t>
      </w:r>
      <w:r w:rsidR="00FA3C20" w:rsidRPr="00A944F5">
        <w:t xml:space="preserve"> This is the blueprint for a multi-stakeholder global response to averting the burden of AMR</w:t>
      </w:r>
      <w:r>
        <w:t>, produced in collaboration with the United Nations Food and Agriculture Organisation (FAO) and the World Organisation for Animal Health (OIE), together with the WHO comprising the Tripartite Alliance</w:t>
      </w:r>
      <w:r w:rsidR="00FA3C20" w:rsidRPr="00A944F5">
        <w:t xml:space="preserve">. </w:t>
      </w:r>
    </w:p>
    <w:p w14:paraId="7913F0CA" w14:textId="77777777" w:rsidR="00A95B9B" w:rsidRDefault="4EABE7E5" w:rsidP="00A95B9B">
      <w:pPr>
        <w:pStyle w:val="FFNormal"/>
        <w:rPr>
          <w:rFonts w:cs="Arial"/>
        </w:rPr>
      </w:pPr>
      <w:r w:rsidRPr="4EABE7E5">
        <w:lastRenderedPageBreak/>
        <w:t>Aligned with this Global Action Plan, various agencies including the Fleming Fund have supported the development of National Action Plans and the building of the evidence base and guidance for AMR surveillance, in participating countries.  The Tripartite Alliance has also supported this work.</w:t>
      </w:r>
    </w:p>
    <w:p w14:paraId="2F59D24A" w14:textId="00B4080F" w:rsidR="00A95B9B" w:rsidRDefault="4EABE7E5" w:rsidP="00A95B9B">
      <w:pPr>
        <w:pStyle w:val="FFNormal"/>
        <w:rPr>
          <w:rFonts w:cs="Arial"/>
        </w:rPr>
      </w:pPr>
      <w:r w:rsidRPr="4EABE7E5">
        <w:t>Mott MacDonald has been appointed as the Fleming Fund Management Agent and is responsible for the management of the Fleming Fund Grants Programme.  The Fleming Fund Grants Programme provides financial support to strengthen capacity gaps identified in the National Action Plans of the participating countries.  Support is provided via three funding channels, over a five-year period from 2017 to 2021:</w:t>
      </w:r>
    </w:p>
    <w:p w14:paraId="353CB091" w14:textId="77777777" w:rsidR="002F229B" w:rsidRDefault="00A95B9B" w:rsidP="00A95B9B">
      <w:pPr>
        <w:pStyle w:val="FFBullet1"/>
      </w:pPr>
      <w:r>
        <w:t xml:space="preserve">Country </w:t>
      </w:r>
      <w:r w:rsidR="002F229B" w:rsidRPr="00A95B9B">
        <w:t xml:space="preserve">Grants </w:t>
      </w:r>
      <w:r w:rsidR="002F229B">
        <w:t>– to support the implementation of national action plans for AMR</w:t>
      </w:r>
    </w:p>
    <w:p w14:paraId="1C76B91D" w14:textId="77777777" w:rsidR="002F229B" w:rsidRDefault="002F229B" w:rsidP="00A95B9B">
      <w:pPr>
        <w:pStyle w:val="FFBullet1"/>
      </w:pPr>
      <w:r w:rsidRPr="00A95B9B">
        <w:t xml:space="preserve">Fleming Fellowship Scheme </w:t>
      </w:r>
      <w:r>
        <w:t>– to provide continuing professional development and leadership training opportunities for relevant fellows</w:t>
      </w:r>
    </w:p>
    <w:p w14:paraId="05678504" w14:textId="0937E8AA" w:rsidR="00FA3C20" w:rsidRPr="00A944F5" w:rsidRDefault="047F4A41" w:rsidP="00FA3C20">
      <w:pPr>
        <w:pStyle w:val="FFBullet1"/>
      </w:pPr>
      <w:r>
        <w:t>Regional Grants – supporting regional approaches to data sharing, use and response to AMR</w:t>
      </w:r>
    </w:p>
    <w:p w14:paraId="6F66A365" w14:textId="77777777" w:rsidR="00FA3C20" w:rsidRPr="00A944F5" w:rsidRDefault="00FA3C20" w:rsidP="000727CF">
      <w:pPr>
        <w:pStyle w:val="FFHeading2"/>
        <w:numPr>
          <w:ilvl w:val="0"/>
          <w:numId w:val="0"/>
        </w:numPr>
      </w:pPr>
      <w:r w:rsidRPr="00A944F5">
        <w:t>The Fleming Fellowship Scheme</w:t>
      </w:r>
    </w:p>
    <w:p w14:paraId="4F975BB1" w14:textId="77777777" w:rsidR="00FA3C20" w:rsidRPr="00A944F5" w:rsidRDefault="00FA3C20" w:rsidP="00FA3C20">
      <w:pPr>
        <w:pStyle w:val="FFMainHeading"/>
      </w:pPr>
      <w:r w:rsidRPr="00A944F5">
        <w:t>Aims and Objectives</w:t>
      </w:r>
    </w:p>
    <w:p w14:paraId="7CA574D5" w14:textId="22BB1C76" w:rsidR="00FA3C20" w:rsidRDefault="002F229B" w:rsidP="00FA3C20">
      <w:pPr>
        <w:pStyle w:val="FFNormal"/>
      </w:pPr>
      <w:r>
        <w:t>The aim</w:t>
      </w:r>
      <w:r w:rsidR="00FA3C20" w:rsidRPr="00A944F5">
        <w:t xml:space="preserve"> of the Fleming Fellowship Scheme </w:t>
      </w:r>
      <w:r>
        <w:t>is to advance the goals of the Fleming fund by supporting the professional development of key practitioners and change-makers in selected countries.</w:t>
      </w:r>
    </w:p>
    <w:p w14:paraId="7F3FA8F0" w14:textId="386C3580" w:rsidR="002F229B" w:rsidRPr="00A944F5" w:rsidRDefault="002F229B" w:rsidP="00FA3C20">
      <w:pPr>
        <w:pStyle w:val="FFNormal"/>
      </w:pPr>
      <w:r>
        <w:t>The objectives are:</w:t>
      </w:r>
    </w:p>
    <w:p w14:paraId="727FFFEB" w14:textId="574C71E9" w:rsidR="00FA3C20" w:rsidRPr="003C2309" w:rsidRDefault="002F229B" w:rsidP="00CF7DB7">
      <w:pPr>
        <w:pStyle w:val="FFBullet1"/>
      </w:pPr>
      <w:bookmarkStart w:id="0" w:name="_Hlk513706853"/>
      <w:r>
        <w:t>To e</w:t>
      </w:r>
      <w:r w:rsidR="00FA3C20" w:rsidRPr="003C2309">
        <w:t xml:space="preserve">nhance investments made through Country and Regional Grants for improved </w:t>
      </w:r>
      <w:r>
        <w:t xml:space="preserve">AMR and Antimicrobial use (AMU) </w:t>
      </w:r>
      <w:r w:rsidR="00FA3C20" w:rsidRPr="003C2309">
        <w:t>surveillance.</w:t>
      </w:r>
    </w:p>
    <w:p w14:paraId="3389D3FB" w14:textId="059EAF1A" w:rsidR="00FA3C20" w:rsidRDefault="00FA3C20" w:rsidP="00CF7DB7">
      <w:pPr>
        <w:pStyle w:val="FFBullet1"/>
      </w:pPr>
      <w:r w:rsidRPr="003C2309">
        <w:t>Encourag</w:t>
      </w:r>
      <w:r w:rsidR="002F229B">
        <w:t>ing</w:t>
      </w:r>
      <w:r w:rsidRPr="003C2309">
        <w:t xml:space="preserve"> peer-to-peer learning and joint prob</w:t>
      </w:r>
      <w:r w:rsidR="002F229B">
        <w:t>lem-</w:t>
      </w:r>
      <w:r w:rsidRPr="003C2309">
        <w:t>solving through participation in One Health communities of practice</w:t>
      </w:r>
      <w:bookmarkEnd w:id="0"/>
      <w:r w:rsidRPr="003C2309">
        <w:t>.</w:t>
      </w:r>
    </w:p>
    <w:p w14:paraId="33B02434" w14:textId="50AF1350" w:rsidR="002F229B" w:rsidRPr="003C2309" w:rsidRDefault="002F229B" w:rsidP="00CF7DB7">
      <w:pPr>
        <w:pStyle w:val="FFBullet1"/>
      </w:pPr>
      <w:r>
        <w:t>Contribute to the global dialogue on combatting resistance.</w:t>
      </w:r>
    </w:p>
    <w:p w14:paraId="618405EA" w14:textId="64C70D9E" w:rsidR="00FA3C20" w:rsidRPr="00A944F5" w:rsidRDefault="00FA3C20" w:rsidP="002F229B">
      <w:pPr>
        <w:pStyle w:val="FFNormal"/>
      </w:pPr>
      <w:r w:rsidRPr="00A944F5">
        <w:t xml:space="preserve">The Fleming Fellowship Scheme </w:t>
      </w:r>
      <w:r w:rsidR="002F229B">
        <w:t>focusses</w:t>
      </w:r>
      <w:r w:rsidRPr="00A944F5">
        <w:t xml:space="preserve"> on professional development, capacity</w:t>
      </w:r>
      <w:r w:rsidR="003C2309">
        <w:t xml:space="preserve"> </w:t>
      </w:r>
      <w:r w:rsidRPr="00A944F5">
        <w:t>development and the promotion of a One Health approach.</w:t>
      </w:r>
    </w:p>
    <w:p w14:paraId="5D64F196" w14:textId="77777777" w:rsidR="00FA3C20" w:rsidRPr="003C2309" w:rsidRDefault="00FA3C20" w:rsidP="00FA3C20">
      <w:pPr>
        <w:pStyle w:val="FFMainHeading"/>
      </w:pPr>
      <w:r w:rsidRPr="003C2309">
        <w:t>Scope of the Fleming Fellowship Scheme</w:t>
      </w:r>
    </w:p>
    <w:p w14:paraId="12704ABC" w14:textId="2541CBA9" w:rsidR="00FA3C20" w:rsidRPr="00A944F5" w:rsidRDefault="002F229B" w:rsidP="00FA3C20">
      <w:pPr>
        <w:pStyle w:val="FFNormal"/>
      </w:pPr>
      <w:r>
        <w:t>I</w:t>
      </w:r>
      <w:r w:rsidR="00FA3C20" w:rsidRPr="00A944F5">
        <w:t>nitial</w:t>
      </w:r>
      <w:r>
        <w:t xml:space="preserve">ly </w:t>
      </w:r>
      <w:r w:rsidR="00FA3C20" w:rsidRPr="00A944F5">
        <w:t xml:space="preserve">the Fleming Fellowship Scheme will </w:t>
      </w:r>
      <w:r>
        <w:t xml:space="preserve">focus on ‘Professional Fellows’ from both </w:t>
      </w:r>
      <w:r w:rsidR="00FA3C20" w:rsidRPr="00A944F5">
        <w:t>the human health and animal health sectors</w:t>
      </w:r>
      <w:r>
        <w:t xml:space="preserve"> who play an important role in implementing AMR and AMU surveillance in each eligible country.  Professional Fellows will be drawn from laboratory technologists, medical and veterinary epidemiologists, clinical microbiologists or pharmacists.</w:t>
      </w:r>
    </w:p>
    <w:p w14:paraId="6124AE10" w14:textId="55C2086F" w:rsidR="00FA3C20" w:rsidRPr="00A944F5" w:rsidRDefault="002F229B" w:rsidP="00FA3C20">
      <w:pPr>
        <w:pStyle w:val="FFNormal"/>
      </w:pPr>
      <w:r>
        <w:t xml:space="preserve">The </w:t>
      </w:r>
      <w:r w:rsidR="00FA3C20" w:rsidRPr="00A944F5">
        <w:t>Fellowship</w:t>
      </w:r>
      <w:r>
        <w:t xml:space="preserve"> Scheme will provide mentoring and support to improve</w:t>
      </w:r>
      <w:r w:rsidR="00FA3C20" w:rsidRPr="00A944F5">
        <w:t xml:space="preserve"> skills and leadership capacity in the following </w:t>
      </w:r>
      <w:r w:rsidR="005E0463">
        <w:t>areas</w:t>
      </w:r>
      <w:r w:rsidR="00FA3C20" w:rsidRPr="00A944F5">
        <w:t>:</w:t>
      </w:r>
    </w:p>
    <w:p w14:paraId="32AEFD1D" w14:textId="77777777" w:rsidR="005E0463" w:rsidRDefault="005E0463" w:rsidP="00CF7DB7">
      <w:pPr>
        <w:pStyle w:val="FFBullet1"/>
      </w:pPr>
      <w:r>
        <w:t>Quality of AMR diagnostic data.</w:t>
      </w:r>
    </w:p>
    <w:p w14:paraId="12F68FBC" w14:textId="77777777" w:rsidR="005E0463" w:rsidRDefault="005E0463" w:rsidP="00CF7DB7">
      <w:pPr>
        <w:pStyle w:val="FFBullet1"/>
      </w:pPr>
      <w:r>
        <w:t>AMR and AMU data collection, management and analysis.</w:t>
      </w:r>
    </w:p>
    <w:p w14:paraId="78E94838" w14:textId="4C72FC54" w:rsidR="00FA3C20" w:rsidRPr="00A944F5" w:rsidRDefault="005E0463" w:rsidP="00A955FF">
      <w:pPr>
        <w:pStyle w:val="FFBullet1"/>
      </w:pPr>
      <w:r>
        <w:t>Use of surveillance results to guide decisions and actions relating t</w:t>
      </w:r>
      <w:r w:rsidR="00CF7DB7">
        <w:t xml:space="preserve">o AMR and </w:t>
      </w:r>
      <w:r>
        <w:t xml:space="preserve">to respond to inappropriate </w:t>
      </w:r>
      <w:r w:rsidR="00CF7DB7">
        <w:t>AMU.</w:t>
      </w:r>
      <w:r w:rsidR="00CF7DB7">
        <w:tab/>
      </w:r>
      <w:r w:rsidR="00FA3C20" w:rsidRPr="00A944F5">
        <w:tab/>
      </w:r>
    </w:p>
    <w:p w14:paraId="2884935E" w14:textId="77777777" w:rsidR="00FA3C20" w:rsidRPr="00A944F5" w:rsidRDefault="00FA3C20" w:rsidP="00FA3C20">
      <w:pPr>
        <w:pStyle w:val="FFMainHeading"/>
      </w:pPr>
      <w:r w:rsidRPr="00A944F5">
        <w:lastRenderedPageBreak/>
        <w:t>Professional Fellows</w:t>
      </w:r>
    </w:p>
    <w:p w14:paraId="542BD9A9" w14:textId="77777777" w:rsidR="005E0463" w:rsidRDefault="00FA3C20" w:rsidP="00FA3C20">
      <w:pPr>
        <w:pStyle w:val="FFNormal"/>
      </w:pPr>
      <w:r w:rsidRPr="00A944F5">
        <w:t xml:space="preserve">Professional Fellows will be </w:t>
      </w:r>
      <w:r w:rsidR="005E0463">
        <w:t xml:space="preserve">drawn from designated ‘Beneficiary Institutions’ in </w:t>
      </w:r>
      <w:r w:rsidRPr="00A944F5">
        <w:t xml:space="preserve">their </w:t>
      </w:r>
      <w:r w:rsidR="005E0463">
        <w:t xml:space="preserve">country.  Beneficiary Institutions are institutions that play an important role in implementing or supporting AMR or AMU surveillance within national surveillance systems.  The purpose of the Fellowships is to strengthen the Beneficiary Institutions’ capacity to address AMR and AMU at the same time as providing professional development for the Fellows. </w:t>
      </w:r>
    </w:p>
    <w:p w14:paraId="01163CEB" w14:textId="1E55946D" w:rsidR="00FA3C20" w:rsidRPr="00A944F5" w:rsidRDefault="00FA3C20" w:rsidP="00FA3C20">
      <w:pPr>
        <w:pStyle w:val="FFNormal"/>
      </w:pPr>
      <w:r w:rsidRPr="00A944F5">
        <w:t>Fleming Fellowships will:</w:t>
      </w:r>
    </w:p>
    <w:p w14:paraId="4D2BA696" w14:textId="632FC2D2" w:rsidR="00FA3C20" w:rsidRPr="00384A87" w:rsidRDefault="047F4A41" w:rsidP="00CF7DB7">
      <w:pPr>
        <w:pStyle w:val="FFBullet1"/>
      </w:pPr>
      <w:r w:rsidRPr="047F4A41">
        <w:rPr>
          <w:b/>
          <w:bCs/>
        </w:rPr>
        <w:t>Focus on advanced skills and leadership</w:t>
      </w:r>
      <w:r>
        <w:t xml:space="preserve"> to promote the application of best practice in workplace settings. </w:t>
      </w:r>
    </w:p>
    <w:p w14:paraId="1EA2B092" w14:textId="03876CFC" w:rsidR="00FA3C20" w:rsidRPr="00384A87" w:rsidRDefault="00FA3C20" w:rsidP="00CF7DB7">
      <w:pPr>
        <w:pStyle w:val="FFBullet1"/>
      </w:pPr>
      <w:r w:rsidRPr="00DA1333">
        <w:rPr>
          <w:b/>
          <w:bCs/>
        </w:rPr>
        <w:t>Focus on capacity development</w:t>
      </w:r>
      <w:r w:rsidR="005E0463">
        <w:rPr>
          <w:b/>
          <w:bCs/>
        </w:rPr>
        <w:t xml:space="preserve"> </w:t>
      </w:r>
      <w:r w:rsidR="005E0463" w:rsidRPr="005E0463">
        <w:rPr>
          <w:bCs/>
        </w:rPr>
        <w:t>o</w:t>
      </w:r>
      <w:r w:rsidR="005E0463">
        <w:t xml:space="preserve">f key individuals in the context of strengthening capacity of the Beneficiary Institutions supported by the Fleming Fund. </w:t>
      </w:r>
    </w:p>
    <w:p w14:paraId="625C9B71" w14:textId="67E65AFB" w:rsidR="00FA3C20" w:rsidRPr="00384A87" w:rsidRDefault="00FA3C20" w:rsidP="00CF7DB7">
      <w:pPr>
        <w:pStyle w:val="FFBullet1"/>
      </w:pPr>
      <w:r w:rsidRPr="00DA1333">
        <w:rPr>
          <w:b/>
          <w:bCs/>
        </w:rPr>
        <w:t>Utilise a One Health approach</w:t>
      </w:r>
      <w:r w:rsidRPr="00CF7DB7">
        <w:t>:</w:t>
      </w:r>
      <w:r w:rsidRPr="00384A87">
        <w:t xml:space="preserve"> Fellowships will incorporate learning activities that cross the human, animal, and environmental sectors. </w:t>
      </w:r>
    </w:p>
    <w:p w14:paraId="7E478C93" w14:textId="01258033" w:rsidR="00FA3C20" w:rsidRPr="00A944F5" w:rsidRDefault="4EABE7E5" w:rsidP="00FA3C20">
      <w:pPr>
        <w:pStyle w:val="FFNormal"/>
      </w:pPr>
      <w:r>
        <w:t xml:space="preserve">The Fellowships will be implemented by selected Host institutions (see below) and paid for by the Fleming Fund.  The Host Institutions will nominate mentors, who will be experts in the relevant fields.  The mentors will work with the selected Fellows to plan and deliver personalised professional workplans that could include: </w:t>
      </w:r>
    </w:p>
    <w:p w14:paraId="17287AC8" w14:textId="30DDD40E" w:rsidR="00FA3C20" w:rsidRPr="00384A87" w:rsidRDefault="00FA3C20" w:rsidP="00CF7DB7">
      <w:pPr>
        <w:pStyle w:val="FFBullet1"/>
      </w:pPr>
      <w:r w:rsidRPr="00384A87">
        <w:rPr>
          <w:b/>
          <w:bCs/>
        </w:rPr>
        <w:t>Mentorship</w:t>
      </w:r>
      <w:r w:rsidRPr="00384A87">
        <w:t>: the mentor will be the Fellow’s main point of conta</w:t>
      </w:r>
      <w:r w:rsidR="00083EBD">
        <w:t>ct within the Fellowship Scheme,</w:t>
      </w:r>
      <w:r w:rsidRPr="00384A87">
        <w:t xml:space="preserve"> provid</w:t>
      </w:r>
      <w:r w:rsidR="00083EBD">
        <w:t>ing</w:t>
      </w:r>
      <w:r w:rsidRPr="00384A87">
        <w:t xml:space="preserve"> a combination of remote and in-person support, including at the </w:t>
      </w:r>
      <w:r w:rsidR="00083EBD">
        <w:t>Beneficiary Institution</w:t>
      </w:r>
      <w:r w:rsidRPr="00384A87">
        <w:t xml:space="preserve">. </w:t>
      </w:r>
    </w:p>
    <w:p w14:paraId="06FB0973" w14:textId="605E5B4B" w:rsidR="00FA3C20" w:rsidRPr="00384A87" w:rsidRDefault="00FA3C20" w:rsidP="00CF7DB7">
      <w:pPr>
        <w:pStyle w:val="FFBullet1"/>
      </w:pPr>
      <w:r w:rsidRPr="00384A87">
        <w:rPr>
          <w:b/>
          <w:bCs/>
        </w:rPr>
        <w:t>Secondments</w:t>
      </w:r>
      <w:r w:rsidRPr="00384A87">
        <w:t>: Fellow</w:t>
      </w:r>
      <w:r w:rsidR="00083EBD">
        <w:t>s may spend some time seconded into another work</w:t>
      </w:r>
      <w:r w:rsidRPr="00384A87">
        <w:t xml:space="preserve">place. Host Institutions will facilitate such secondments so that Fellows learn how other organisations work and gain applied knowledge and skills that can be taken back to </w:t>
      </w:r>
      <w:r w:rsidR="00083EBD">
        <w:t>the Beneficiary Institution</w:t>
      </w:r>
      <w:r w:rsidRPr="00384A87">
        <w:t xml:space="preserve">. </w:t>
      </w:r>
    </w:p>
    <w:p w14:paraId="67A63C7E" w14:textId="095A3D8A" w:rsidR="00FA3C20" w:rsidRPr="00384A87" w:rsidRDefault="00FA3C20" w:rsidP="00CF7DB7">
      <w:pPr>
        <w:pStyle w:val="FFBullet1"/>
      </w:pPr>
      <w:r w:rsidRPr="00384A87">
        <w:rPr>
          <w:b/>
          <w:bCs/>
        </w:rPr>
        <w:t>Collaborative projects with colleagues and/or other Fellows</w:t>
      </w:r>
      <w:r w:rsidRPr="00384A87">
        <w:t xml:space="preserve">: Host Institutions will work with Fellows, their Beneficiary Institutions and sometimes other Host Institutions to identify relevant projects for applied learning. Collaborative projects will </w:t>
      </w:r>
      <w:r w:rsidR="00083EBD">
        <w:t>include</w:t>
      </w:r>
      <w:r w:rsidRPr="00384A87">
        <w:t xml:space="preserve"> a One Health component and/or inter-disciplinary work within or between countries. Host Institutions will support the Fellows and collaborative project participants to design and implement these projects as an integral part of their applied learning programme. </w:t>
      </w:r>
    </w:p>
    <w:p w14:paraId="6F6BA50F" w14:textId="1FEDA374" w:rsidR="00FA3C20" w:rsidRPr="00A944F5" w:rsidRDefault="00FA3C20" w:rsidP="00CF7DB7">
      <w:pPr>
        <w:pStyle w:val="FFBullet1"/>
      </w:pPr>
      <w:r w:rsidRPr="00384A87">
        <w:rPr>
          <w:b/>
          <w:bCs/>
        </w:rPr>
        <w:t>Specialis</w:t>
      </w:r>
      <w:r w:rsidR="00083EBD">
        <w:rPr>
          <w:b/>
          <w:bCs/>
        </w:rPr>
        <w:t>ed</w:t>
      </w:r>
      <w:r w:rsidRPr="00384A87">
        <w:rPr>
          <w:b/>
          <w:bCs/>
        </w:rPr>
        <w:t xml:space="preserve"> training</w:t>
      </w:r>
      <w:r w:rsidRPr="00384A87">
        <w:t>: Fellows may also benefit from specialis</w:t>
      </w:r>
      <w:r w:rsidR="00083EBD">
        <w:t>ed</w:t>
      </w:r>
      <w:r w:rsidRPr="00384A87">
        <w:t xml:space="preserve"> training in laboratory</w:t>
      </w:r>
      <w:r w:rsidR="00083EBD">
        <w:t xml:space="preserve"> systems</w:t>
      </w:r>
      <w:r w:rsidRPr="00384A87">
        <w:t>, surveillance or data analysis methods including One Health principles and approaches</w:t>
      </w:r>
      <w:r w:rsidRPr="00A944F5">
        <w:t xml:space="preserve">. </w:t>
      </w:r>
    </w:p>
    <w:p w14:paraId="0FA810E3" w14:textId="1DC33DF3" w:rsidR="00FA3C20" w:rsidRPr="00A944F5" w:rsidRDefault="00FA3C20" w:rsidP="00FA3C20">
      <w:pPr>
        <w:pStyle w:val="FFNormal"/>
      </w:pPr>
      <w:r w:rsidRPr="00A944F5">
        <w:t xml:space="preserve">Fellowship packages delivered by Host Institutions will also provide institutional support and advice to </w:t>
      </w:r>
      <w:r w:rsidR="00083EBD">
        <w:t xml:space="preserve">the </w:t>
      </w:r>
      <w:r w:rsidRPr="00A944F5">
        <w:t>Beneficiary Institutions. Activities could include:</w:t>
      </w:r>
    </w:p>
    <w:p w14:paraId="3D9C7F40" w14:textId="56CADAFA" w:rsidR="00FA3C20" w:rsidRPr="00384A87" w:rsidRDefault="00FA3C20" w:rsidP="00CF7DB7">
      <w:pPr>
        <w:pStyle w:val="FFBullet1"/>
      </w:pPr>
      <w:r w:rsidRPr="00384A87">
        <w:rPr>
          <w:b/>
          <w:bCs/>
        </w:rPr>
        <w:t>Capacity building for senior managers</w:t>
      </w:r>
      <w:r w:rsidRPr="00384A87">
        <w:t xml:space="preserve">: this could include participation in communities of practice, </w:t>
      </w:r>
      <w:r w:rsidR="00083EBD">
        <w:t xml:space="preserve">trainings or symposia, </w:t>
      </w:r>
      <w:r w:rsidRPr="00384A87">
        <w:t>where this is feasible and cost-effective.</w:t>
      </w:r>
    </w:p>
    <w:p w14:paraId="37CA893A" w14:textId="5DE2CB36" w:rsidR="00FA3C20" w:rsidRPr="00384A87" w:rsidRDefault="00FA3C20" w:rsidP="00CF7DB7">
      <w:pPr>
        <w:pStyle w:val="FFBullet1"/>
      </w:pPr>
      <w:r w:rsidRPr="00384A87">
        <w:rPr>
          <w:b/>
          <w:bCs/>
        </w:rPr>
        <w:t>Participation in consultation meetings or workshops with mentors and visiting experts</w:t>
      </w:r>
      <w:r w:rsidRPr="00384A87">
        <w:t xml:space="preserve">:  when practical, Host Institutions </w:t>
      </w:r>
      <w:r w:rsidR="00083EBD">
        <w:t>will</w:t>
      </w:r>
      <w:r w:rsidRPr="00384A87">
        <w:t xml:space="preserve"> assist other professionals from the Fellow’s workplace to benefit from the guidance of mentors and technical experts during country visits, for example, by running seminars or providing practical support in the </w:t>
      </w:r>
      <w:r w:rsidR="00083EBD">
        <w:t>workplace</w:t>
      </w:r>
      <w:r w:rsidRPr="00384A87">
        <w:t xml:space="preserve"> setting. </w:t>
      </w:r>
    </w:p>
    <w:p w14:paraId="6FFF3AC7" w14:textId="5C92B210" w:rsidR="00FA3C20" w:rsidRPr="00384A87" w:rsidRDefault="00FA3C20" w:rsidP="00CF7DB7">
      <w:pPr>
        <w:pStyle w:val="FFBullet1"/>
      </w:pPr>
      <w:r w:rsidRPr="00384A87">
        <w:rPr>
          <w:b/>
          <w:bCs/>
        </w:rPr>
        <w:t>Contributions to journals, publications and symposia</w:t>
      </w:r>
      <w:r w:rsidRPr="00384A87">
        <w:t xml:space="preserve">: where linkages with Host Institutions create opportunities for collaborative projects, efforts will be made to involve local professionals in uptake and dissemination of results, as well as the development of </w:t>
      </w:r>
      <w:r w:rsidR="00083EBD">
        <w:t xml:space="preserve">presentations and </w:t>
      </w:r>
      <w:r w:rsidRPr="00384A87">
        <w:t>publications.</w:t>
      </w:r>
    </w:p>
    <w:p w14:paraId="4A8EA455" w14:textId="77777777" w:rsidR="00A51056" w:rsidRDefault="00A51056" w:rsidP="00A51056">
      <w:pPr>
        <w:pStyle w:val="FFNormal"/>
        <w:keepNext/>
      </w:pPr>
    </w:p>
    <w:p w14:paraId="455E0D03" w14:textId="7CFE8058" w:rsidR="00FA3C20" w:rsidRPr="00A944F5" w:rsidRDefault="00FA3C20" w:rsidP="00A51056">
      <w:pPr>
        <w:pStyle w:val="FFNormal"/>
        <w:keepNext/>
      </w:pPr>
      <w:r w:rsidRPr="00A944F5">
        <w:t>A priority for the Fleming Fellowship Scheme is the effective collaboration and building of networks and communities amongst Fellows and Host Institutions, across sectors, disciplines and countries. The Fleming Fund Management Agent will l</w:t>
      </w:r>
      <w:bookmarkStart w:id="1" w:name="_GoBack"/>
      <w:bookmarkEnd w:id="1"/>
      <w:r w:rsidRPr="00A944F5">
        <w:t xml:space="preserve">ead on facilitating this process with the support of Host Institutions. </w:t>
      </w:r>
    </w:p>
    <w:p w14:paraId="442617D6" w14:textId="77777777" w:rsidR="00FA3C20" w:rsidRPr="00CF7DB7" w:rsidRDefault="00FA3C20" w:rsidP="00A51056">
      <w:pPr>
        <w:keepNext/>
        <w:rPr>
          <w:lang w:val="en-GB"/>
        </w:rPr>
      </w:pPr>
      <w:r w:rsidRPr="00CF7DB7">
        <w:rPr>
          <w:lang w:val="en-GB"/>
        </w:rPr>
        <w:t>The AMR Coordination Committee (AMRCC) and other national stakeholders:</w:t>
      </w:r>
    </w:p>
    <w:p w14:paraId="046D4E3A" w14:textId="77777777" w:rsidR="00FA3C20" w:rsidRPr="00A944F5" w:rsidRDefault="00FA3C20" w:rsidP="00CF7DB7">
      <w:pPr>
        <w:pStyle w:val="FFBullet1"/>
      </w:pPr>
      <w:r w:rsidRPr="00A944F5">
        <w:t>Have been involved in identifying strategic and thematic priorities for the Fleming Fellowship Scheme. They have also helped to identity appropriate Beneficiary Institutions, the staff of which are eligible to apply for Fellowships.</w:t>
      </w:r>
    </w:p>
    <w:p w14:paraId="705EC69B" w14:textId="77777777" w:rsidR="00FA3C20" w:rsidRPr="003C2309" w:rsidRDefault="00FA3C20" w:rsidP="00CF7DB7">
      <w:pPr>
        <w:pStyle w:val="FFBullet1"/>
      </w:pPr>
      <w:r w:rsidRPr="003C2309">
        <w:t xml:space="preserve">May recommend individuals to apply for Fellowships. </w:t>
      </w:r>
    </w:p>
    <w:p w14:paraId="7EF629B5" w14:textId="633D9B3D" w:rsidR="00FA3C20" w:rsidRPr="00A944F5" w:rsidRDefault="00FA3C20" w:rsidP="00CF7DB7">
      <w:pPr>
        <w:pStyle w:val="FFBullet1"/>
      </w:pPr>
      <w:r w:rsidRPr="003C2309">
        <w:t>Will be consulted in the final selection of Fellows although the final decision to select Fellows rests with the Fleming Fund Management Agent and the UK Department of Health</w:t>
      </w:r>
      <w:r w:rsidR="00083EBD">
        <w:t xml:space="preserve"> and Social Care</w:t>
      </w:r>
      <w:r w:rsidRPr="003C2309">
        <w:t>.</w:t>
      </w:r>
    </w:p>
    <w:p w14:paraId="44AAF944" w14:textId="77777777" w:rsidR="00FA3C20" w:rsidRPr="00A944F5" w:rsidRDefault="00FA3C20" w:rsidP="00CF7DB7">
      <w:pPr>
        <w:pStyle w:val="FFBullet1"/>
      </w:pPr>
      <w:r w:rsidRPr="00A944F5">
        <w:t>May also recommend potential Host Institutions who are best placed to address the capacity development needs of the Fellowships respectively.</w:t>
      </w:r>
    </w:p>
    <w:p w14:paraId="4BA9AB2A" w14:textId="77777777" w:rsidR="00FA3C20" w:rsidRPr="00CF7DB7" w:rsidRDefault="00FA3C20" w:rsidP="00FA3C20">
      <w:pPr>
        <w:rPr>
          <w:lang w:val="en-GB"/>
        </w:rPr>
      </w:pPr>
    </w:p>
    <w:p w14:paraId="471F5B17" w14:textId="292F0575" w:rsidR="00A02442" w:rsidRPr="00CF7DB7" w:rsidRDefault="00A02442" w:rsidP="00EE1C5C">
      <w:pPr>
        <w:spacing w:after="0" w:line="240" w:lineRule="auto"/>
        <w:rPr>
          <w:rFonts w:cstheme="minorHAnsi"/>
          <w:sz w:val="20"/>
          <w:szCs w:val="20"/>
          <w:lang w:val="en-GB"/>
        </w:rPr>
        <w:sectPr w:rsidR="00A02442" w:rsidRPr="00CF7DB7" w:rsidSect="00A51056">
          <w:headerReference w:type="even" r:id="rId12"/>
          <w:headerReference w:type="default" r:id="rId13"/>
          <w:footerReference w:type="even" r:id="rId14"/>
          <w:footerReference w:type="default" r:id="rId15"/>
          <w:headerReference w:type="first" r:id="rId16"/>
          <w:footerReference w:type="first" r:id="rId17"/>
          <w:pgSz w:w="11906" w:h="16838"/>
          <w:pgMar w:top="1418" w:right="1304" w:bottom="1134" w:left="1304" w:header="709" w:footer="505" w:gutter="0"/>
          <w:cols w:space="708"/>
          <w:docGrid w:linePitch="360"/>
        </w:sectPr>
      </w:pPr>
    </w:p>
    <w:tbl>
      <w:tblPr>
        <w:tblStyle w:val="TableGrid"/>
        <w:tblpPr w:leftFromText="181" w:rightFromText="181" w:topFromText="284" w:vertAnchor="text" w:horzAnchor="margin" w:tblpY="1"/>
        <w:tblW w:w="10343" w:type="dxa"/>
        <w:tblLayout w:type="fixed"/>
        <w:tblLook w:val="04A0" w:firstRow="1" w:lastRow="0" w:firstColumn="1" w:lastColumn="0" w:noHBand="0" w:noVBand="1"/>
      </w:tblPr>
      <w:tblGrid>
        <w:gridCol w:w="2557"/>
        <w:gridCol w:w="1124"/>
        <w:gridCol w:w="850"/>
        <w:gridCol w:w="993"/>
        <w:gridCol w:w="670"/>
        <w:gridCol w:w="322"/>
        <w:gridCol w:w="992"/>
        <w:gridCol w:w="567"/>
        <w:gridCol w:w="284"/>
        <w:gridCol w:w="992"/>
        <w:gridCol w:w="992"/>
      </w:tblGrid>
      <w:tr w:rsidR="00F60B5C" w:rsidRPr="00A944F5" w14:paraId="3AEFE9B7" w14:textId="77777777" w:rsidTr="00036DDA">
        <w:tc>
          <w:tcPr>
            <w:tcW w:w="10343" w:type="dxa"/>
            <w:gridSpan w:val="11"/>
            <w:tcBorders>
              <w:bottom w:val="single" w:sz="4" w:space="0" w:color="auto"/>
            </w:tcBorders>
            <w:shd w:val="clear" w:color="auto" w:fill="00B050"/>
          </w:tcPr>
          <w:p w14:paraId="295B9F02" w14:textId="77777777" w:rsidR="00F60B5C" w:rsidRPr="00CF7DB7" w:rsidRDefault="00F60B5C" w:rsidP="00036DDA">
            <w:pPr>
              <w:contextualSpacing/>
              <w:rPr>
                <w:b/>
                <w:bCs/>
                <w:color w:val="FFFFFF" w:themeColor="background1"/>
                <w:sz w:val="24"/>
                <w:szCs w:val="24"/>
                <w:lang w:val="en-GB"/>
              </w:rPr>
            </w:pPr>
            <w:r w:rsidRPr="00CF7DB7">
              <w:rPr>
                <w:b/>
                <w:bCs/>
                <w:color w:val="FFFFFF" w:themeColor="background1"/>
                <w:sz w:val="24"/>
                <w:szCs w:val="24"/>
                <w:lang w:val="en-GB"/>
              </w:rPr>
              <w:lastRenderedPageBreak/>
              <w:t>FLEMING FELLOWSHIP SCHEME: REFEREE FORM</w:t>
            </w:r>
          </w:p>
        </w:tc>
      </w:tr>
      <w:tr w:rsidR="00F60B5C" w:rsidRPr="00A944F5" w14:paraId="4071B3D7" w14:textId="77777777" w:rsidTr="00036DDA">
        <w:tc>
          <w:tcPr>
            <w:tcW w:w="2557" w:type="dxa"/>
            <w:vAlign w:val="center"/>
          </w:tcPr>
          <w:p w14:paraId="20E5F117" w14:textId="77777777" w:rsidR="00F60B5C" w:rsidRPr="00CF7DB7" w:rsidRDefault="00F60B5C" w:rsidP="00036DDA">
            <w:pPr>
              <w:spacing w:before="80" w:after="80"/>
              <w:rPr>
                <w:sz w:val="20"/>
                <w:szCs w:val="20"/>
                <w:lang w:val="en-GB"/>
              </w:rPr>
            </w:pPr>
            <w:r w:rsidRPr="00CF7DB7">
              <w:rPr>
                <w:sz w:val="20"/>
                <w:szCs w:val="20"/>
                <w:lang w:val="en-GB"/>
              </w:rPr>
              <w:t>Referee’s Name</w:t>
            </w:r>
          </w:p>
        </w:tc>
        <w:tc>
          <w:tcPr>
            <w:tcW w:w="7786" w:type="dxa"/>
            <w:gridSpan w:val="10"/>
          </w:tcPr>
          <w:p w14:paraId="305ED081" w14:textId="77777777" w:rsidR="00F60B5C" w:rsidRPr="00CF7DB7" w:rsidRDefault="00F60B5C" w:rsidP="00036DDA">
            <w:pPr>
              <w:spacing w:before="80" w:after="80"/>
              <w:rPr>
                <w:sz w:val="20"/>
                <w:szCs w:val="20"/>
                <w:lang w:val="en-GB"/>
              </w:rPr>
            </w:pPr>
          </w:p>
        </w:tc>
      </w:tr>
      <w:tr w:rsidR="00F60B5C" w:rsidRPr="00A944F5" w14:paraId="358527B7" w14:textId="77777777" w:rsidTr="00036DDA">
        <w:tc>
          <w:tcPr>
            <w:tcW w:w="2557" w:type="dxa"/>
            <w:vAlign w:val="center"/>
          </w:tcPr>
          <w:p w14:paraId="650D03D0" w14:textId="77777777" w:rsidR="00F60B5C" w:rsidRPr="00CF7DB7" w:rsidRDefault="00F60B5C" w:rsidP="00036DDA">
            <w:pPr>
              <w:spacing w:before="80" w:after="80"/>
              <w:rPr>
                <w:sz w:val="20"/>
                <w:szCs w:val="20"/>
                <w:lang w:val="en-GB"/>
              </w:rPr>
            </w:pPr>
            <w:r w:rsidRPr="00CF7DB7">
              <w:rPr>
                <w:sz w:val="20"/>
                <w:szCs w:val="20"/>
                <w:lang w:val="en-GB"/>
              </w:rPr>
              <w:t>Position</w:t>
            </w:r>
          </w:p>
        </w:tc>
        <w:tc>
          <w:tcPr>
            <w:tcW w:w="7786" w:type="dxa"/>
            <w:gridSpan w:val="10"/>
          </w:tcPr>
          <w:p w14:paraId="3F58320E" w14:textId="77777777" w:rsidR="00F60B5C" w:rsidRPr="00CF7DB7" w:rsidRDefault="00F60B5C" w:rsidP="00036DDA">
            <w:pPr>
              <w:spacing w:before="80" w:after="80"/>
              <w:rPr>
                <w:sz w:val="20"/>
                <w:szCs w:val="20"/>
                <w:lang w:val="en-GB"/>
              </w:rPr>
            </w:pPr>
          </w:p>
        </w:tc>
      </w:tr>
      <w:tr w:rsidR="00F60B5C" w:rsidRPr="00A944F5" w14:paraId="2EA4116E" w14:textId="77777777" w:rsidTr="00036DDA">
        <w:tc>
          <w:tcPr>
            <w:tcW w:w="2557" w:type="dxa"/>
            <w:vAlign w:val="center"/>
          </w:tcPr>
          <w:p w14:paraId="50516F25" w14:textId="77777777" w:rsidR="00F60B5C" w:rsidRPr="00CF7DB7" w:rsidRDefault="00F60B5C" w:rsidP="00036DDA">
            <w:pPr>
              <w:spacing w:before="80" w:after="80"/>
              <w:rPr>
                <w:sz w:val="20"/>
                <w:szCs w:val="20"/>
                <w:lang w:val="en-GB"/>
              </w:rPr>
            </w:pPr>
            <w:r w:rsidRPr="00CF7DB7">
              <w:rPr>
                <w:sz w:val="20"/>
                <w:szCs w:val="20"/>
                <w:lang w:val="en-GB"/>
              </w:rPr>
              <w:t>Organisation Name</w:t>
            </w:r>
          </w:p>
        </w:tc>
        <w:tc>
          <w:tcPr>
            <w:tcW w:w="7786" w:type="dxa"/>
            <w:gridSpan w:val="10"/>
          </w:tcPr>
          <w:p w14:paraId="5F21CC36" w14:textId="77777777" w:rsidR="00F60B5C" w:rsidRPr="00CF7DB7" w:rsidRDefault="00F60B5C" w:rsidP="00036DDA">
            <w:pPr>
              <w:spacing w:before="80" w:after="80"/>
              <w:rPr>
                <w:sz w:val="20"/>
                <w:szCs w:val="20"/>
                <w:lang w:val="en-GB"/>
              </w:rPr>
            </w:pPr>
          </w:p>
        </w:tc>
      </w:tr>
      <w:tr w:rsidR="00F60B5C" w:rsidRPr="00A944F5" w14:paraId="2C2081A2" w14:textId="77777777" w:rsidTr="00036DDA">
        <w:trPr>
          <w:trHeight w:val="197"/>
        </w:trPr>
        <w:tc>
          <w:tcPr>
            <w:tcW w:w="2557" w:type="dxa"/>
            <w:vAlign w:val="center"/>
          </w:tcPr>
          <w:p w14:paraId="673D6C52" w14:textId="77777777" w:rsidR="00F60B5C" w:rsidRPr="00CF7DB7" w:rsidRDefault="00F60B5C" w:rsidP="00036DDA">
            <w:pPr>
              <w:spacing w:before="80" w:after="80"/>
              <w:rPr>
                <w:sz w:val="20"/>
                <w:szCs w:val="20"/>
                <w:lang w:val="en-GB"/>
              </w:rPr>
            </w:pPr>
            <w:r w:rsidRPr="00CF7DB7">
              <w:rPr>
                <w:sz w:val="20"/>
                <w:szCs w:val="20"/>
                <w:lang w:val="en-GB"/>
              </w:rPr>
              <w:t>Address</w:t>
            </w:r>
          </w:p>
        </w:tc>
        <w:tc>
          <w:tcPr>
            <w:tcW w:w="7786" w:type="dxa"/>
            <w:gridSpan w:val="10"/>
          </w:tcPr>
          <w:p w14:paraId="3A716AF1" w14:textId="77777777" w:rsidR="00F60B5C" w:rsidRPr="00CF7DB7" w:rsidRDefault="00F60B5C" w:rsidP="00036DDA">
            <w:pPr>
              <w:spacing w:before="80" w:after="80"/>
              <w:rPr>
                <w:sz w:val="20"/>
                <w:szCs w:val="20"/>
                <w:lang w:val="en-GB"/>
              </w:rPr>
            </w:pPr>
          </w:p>
        </w:tc>
      </w:tr>
      <w:tr w:rsidR="00F60B5C" w:rsidRPr="00A944F5" w14:paraId="39DC30EF" w14:textId="77777777" w:rsidTr="00036DDA">
        <w:tc>
          <w:tcPr>
            <w:tcW w:w="2557" w:type="dxa"/>
            <w:vAlign w:val="center"/>
          </w:tcPr>
          <w:p w14:paraId="7619F4C5" w14:textId="77777777" w:rsidR="00F60B5C" w:rsidRPr="00CF7DB7" w:rsidRDefault="00F60B5C" w:rsidP="00036DDA">
            <w:pPr>
              <w:spacing w:before="80" w:after="80"/>
              <w:rPr>
                <w:sz w:val="20"/>
                <w:szCs w:val="20"/>
                <w:lang w:val="en-GB"/>
              </w:rPr>
            </w:pPr>
            <w:r w:rsidRPr="00CF7DB7">
              <w:rPr>
                <w:sz w:val="20"/>
                <w:szCs w:val="20"/>
                <w:lang w:val="en-GB"/>
              </w:rPr>
              <w:t>Telephone Number</w:t>
            </w:r>
          </w:p>
        </w:tc>
        <w:tc>
          <w:tcPr>
            <w:tcW w:w="7786" w:type="dxa"/>
            <w:gridSpan w:val="10"/>
          </w:tcPr>
          <w:p w14:paraId="5CD0305C" w14:textId="77777777" w:rsidR="00F60B5C" w:rsidRPr="00CF7DB7" w:rsidRDefault="00F60B5C" w:rsidP="00036DDA">
            <w:pPr>
              <w:spacing w:before="80" w:after="80"/>
              <w:rPr>
                <w:sz w:val="20"/>
                <w:szCs w:val="20"/>
                <w:lang w:val="en-GB"/>
              </w:rPr>
            </w:pPr>
          </w:p>
        </w:tc>
      </w:tr>
      <w:tr w:rsidR="00F60B5C" w:rsidRPr="00A944F5" w14:paraId="04CB0435" w14:textId="77777777" w:rsidTr="00036DDA">
        <w:tc>
          <w:tcPr>
            <w:tcW w:w="2557" w:type="dxa"/>
            <w:vAlign w:val="center"/>
          </w:tcPr>
          <w:p w14:paraId="4F4E0FCC" w14:textId="77777777" w:rsidR="00F60B5C" w:rsidRPr="00CF7DB7" w:rsidRDefault="00F60B5C" w:rsidP="00036DDA">
            <w:pPr>
              <w:spacing w:before="80" w:after="80"/>
              <w:rPr>
                <w:sz w:val="20"/>
                <w:szCs w:val="20"/>
                <w:lang w:val="en-GB"/>
              </w:rPr>
            </w:pPr>
            <w:r w:rsidRPr="00CF7DB7">
              <w:rPr>
                <w:sz w:val="20"/>
                <w:szCs w:val="20"/>
                <w:lang w:val="en-GB"/>
              </w:rPr>
              <w:t>Email Address</w:t>
            </w:r>
          </w:p>
        </w:tc>
        <w:tc>
          <w:tcPr>
            <w:tcW w:w="7786" w:type="dxa"/>
            <w:gridSpan w:val="10"/>
          </w:tcPr>
          <w:p w14:paraId="00C0F030" w14:textId="77777777" w:rsidR="00F60B5C" w:rsidRPr="00CF7DB7" w:rsidRDefault="00F60B5C" w:rsidP="00036DDA">
            <w:pPr>
              <w:spacing w:before="80" w:after="80"/>
              <w:rPr>
                <w:sz w:val="20"/>
                <w:szCs w:val="20"/>
                <w:lang w:val="en-GB"/>
              </w:rPr>
            </w:pPr>
          </w:p>
        </w:tc>
      </w:tr>
      <w:tr w:rsidR="00F60B5C" w:rsidRPr="00A944F5" w14:paraId="6D98A522" w14:textId="77777777" w:rsidTr="00036DDA">
        <w:tc>
          <w:tcPr>
            <w:tcW w:w="2557" w:type="dxa"/>
          </w:tcPr>
          <w:p w14:paraId="7B6D2384" w14:textId="77777777" w:rsidR="00F60B5C" w:rsidRPr="00CF7DB7" w:rsidRDefault="00F60B5C" w:rsidP="00036DDA">
            <w:pPr>
              <w:spacing w:before="80" w:after="80"/>
              <w:rPr>
                <w:sz w:val="20"/>
                <w:szCs w:val="20"/>
                <w:lang w:val="en-GB"/>
              </w:rPr>
            </w:pPr>
            <w:r w:rsidRPr="00CF7DB7">
              <w:rPr>
                <w:sz w:val="20"/>
                <w:szCs w:val="20"/>
                <w:lang w:val="en-GB"/>
              </w:rPr>
              <w:t>Candidate’s Name</w:t>
            </w:r>
          </w:p>
        </w:tc>
        <w:tc>
          <w:tcPr>
            <w:tcW w:w="7786" w:type="dxa"/>
            <w:gridSpan w:val="10"/>
          </w:tcPr>
          <w:p w14:paraId="24F8887B" w14:textId="77777777" w:rsidR="00F60B5C" w:rsidRPr="00CF7DB7" w:rsidRDefault="00F60B5C" w:rsidP="00036DDA">
            <w:pPr>
              <w:spacing w:before="80" w:after="80"/>
              <w:rPr>
                <w:sz w:val="20"/>
                <w:szCs w:val="20"/>
                <w:lang w:val="en-GB"/>
              </w:rPr>
            </w:pPr>
          </w:p>
        </w:tc>
      </w:tr>
      <w:tr w:rsidR="00F60B5C" w:rsidRPr="00A944F5" w14:paraId="753534DA" w14:textId="77777777" w:rsidTr="00036DDA">
        <w:tc>
          <w:tcPr>
            <w:tcW w:w="10343" w:type="dxa"/>
            <w:gridSpan w:val="11"/>
            <w:vAlign w:val="center"/>
          </w:tcPr>
          <w:p w14:paraId="1403EA03" w14:textId="77777777" w:rsidR="00F60B5C" w:rsidRPr="00CF7DB7" w:rsidRDefault="00F60B5C" w:rsidP="00036DDA">
            <w:pPr>
              <w:spacing w:before="80" w:after="80"/>
              <w:rPr>
                <w:sz w:val="20"/>
                <w:szCs w:val="20"/>
                <w:lang w:val="en-GB"/>
              </w:rPr>
            </w:pPr>
            <w:r w:rsidRPr="00CF7DB7">
              <w:rPr>
                <w:sz w:val="20"/>
                <w:szCs w:val="20"/>
                <w:lang w:val="en-GB"/>
              </w:rPr>
              <w:t>How long have you known the candidate?</w:t>
            </w:r>
            <w:r w:rsidRPr="00CF7DB7">
              <w:rPr>
                <w:sz w:val="20"/>
                <w:szCs w:val="20"/>
                <w:lang w:val="en-GB"/>
              </w:rPr>
              <w:tab/>
            </w:r>
          </w:p>
        </w:tc>
      </w:tr>
      <w:tr w:rsidR="00F60B5C" w:rsidRPr="00A944F5" w14:paraId="59CF49F0" w14:textId="77777777" w:rsidTr="00036DDA">
        <w:tc>
          <w:tcPr>
            <w:tcW w:w="10343" w:type="dxa"/>
            <w:gridSpan w:val="11"/>
            <w:vAlign w:val="center"/>
          </w:tcPr>
          <w:p w14:paraId="15397F24" w14:textId="77777777" w:rsidR="00F60B5C" w:rsidRPr="00CF7DB7" w:rsidRDefault="00F60B5C" w:rsidP="00036DDA">
            <w:pPr>
              <w:spacing w:before="80" w:after="80"/>
              <w:rPr>
                <w:sz w:val="20"/>
                <w:szCs w:val="20"/>
                <w:lang w:val="en-GB"/>
              </w:rPr>
            </w:pPr>
            <w:r w:rsidRPr="00CF7DB7">
              <w:rPr>
                <w:sz w:val="20"/>
                <w:szCs w:val="20"/>
                <w:lang w:val="en-GB"/>
              </w:rPr>
              <w:t>In what capacity do you know the candidate?</w:t>
            </w:r>
            <w:r w:rsidRPr="00CF7DB7">
              <w:rPr>
                <w:sz w:val="20"/>
                <w:szCs w:val="20"/>
                <w:lang w:val="en-GB"/>
              </w:rPr>
              <w:tab/>
            </w:r>
          </w:p>
        </w:tc>
      </w:tr>
      <w:tr w:rsidR="00F60B5C" w:rsidRPr="00A944F5" w14:paraId="42439060" w14:textId="77777777" w:rsidTr="00036DDA">
        <w:tc>
          <w:tcPr>
            <w:tcW w:w="10343" w:type="dxa"/>
            <w:gridSpan w:val="11"/>
            <w:vAlign w:val="center"/>
          </w:tcPr>
          <w:p w14:paraId="00546F6E" w14:textId="77777777" w:rsidR="00F60B5C" w:rsidRPr="00CF7DB7" w:rsidRDefault="00F60B5C" w:rsidP="00036DDA">
            <w:pPr>
              <w:spacing w:after="0"/>
              <w:ind w:left="34"/>
              <w:rPr>
                <w:rFonts w:ascii="Calibri" w:hAnsi="Calibri" w:cs="Calibri"/>
                <w:i/>
                <w:sz w:val="20"/>
                <w:szCs w:val="20"/>
                <w:lang w:val="en-GB"/>
              </w:rPr>
            </w:pPr>
            <w:r w:rsidRPr="00CF7DB7">
              <w:rPr>
                <w:rFonts w:ascii="Calibri" w:hAnsi="Calibri" w:cs="Calibri"/>
                <w:i/>
                <w:sz w:val="20"/>
                <w:szCs w:val="20"/>
                <w:lang w:val="en-GB"/>
              </w:rPr>
              <w:t xml:space="preserve">Please </w:t>
            </w:r>
            <w:r>
              <w:rPr>
                <w:rFonts w:ascii="Calibri" w:hAnsi="Calibri" w:cs="Calibri"/>
                <w:i/>
                <w:sz w:val="20"/>
                <w:szCs w:val="20"/>
                <w:lang w:val="en-GB"/>
              </w:rPr>
              <w:t>choose the category that best describes</w:t>
            </w:r>
            <w:r w:rsidRPr="00CF7DB7">
              <w:rPr>
                <w:rFonts w:ascii="Calibri" w:hAnsi="Calibri" w:cs="Calibri"/>
                <w:i/>
                <w:sz w:val="20"/>
                <w:szCs w:val="20"/>
                <w:lang w:val="en-GB"/>
              </w:rPr>
              <w:t xml:space="preserve"> the candidate against other colleagues, employees or students you have worked with</w:t>
            </w:r>
          </w:p>
        </w:tc>
      </w:tr>
      <w:tr w:rsidR="00F60B5C" w:rsidRPr="00A944F5" w14:paraId="451230EB" w14:textId="77777777" w:rsidTr="00036DDA">
        <w:tc>
          <w:tcPr>
            <w:tcW w:w="3681" w:type="dxa"/>
            <w:gridSpan w:val="2"/>
            <w:vAlign w:val="center"/>
          </w:tcPr>
          <w:p w14:paraId="35067C4F" w14:textId="77777777" w:rsidR="00F60B5C" w:rsidRPr="00CF7DB7" w:rsidRDefault="00F60B5C" w:rsidP="00036DDA">
            <w:pPr>
              <w:spacing w:before="60" w:after="60" w:line="240" w:lineRule="auto"/>
              <w:ind w:left="34"/>
              <w:jc w:val="center"/>
              <w:rPr>
                <w:rFonts w:ascii="Calibri" w:hAnsi="Calibri" w:cs="Calibri"/>
                <w:b/>
                <w:sz w:val="20"/>
                <w:szCs w:val="20"/>
                <w:lang w:val="en-GB"/>
              </w:rPr>
            </w:pPr>
            <w:r w:rsidRPr="00CF7DB7">
              <w:rPr>
                <w:rFonts w:ascii="Calibri" w:hAnsi="Calibri" w:cs="Calibri"/>
                <w:b/>
                <w:sz w:val="20"/>
                <w:szCs w:val="20"/>
                <w:lang w:val="en-GB"/>
              </w:rPr>
              <w:t>Qualities</w:t>
            </w:r>
          </w:p>
        </w:tc>
        <w:tc>
          <w:tcPr>
            <w:tcW w:w="850" w:type="dxa"/>
            <w:tcMar>
              <w:left w:w="57" w:type="dxa"/>
              <w:right w:w="57" w:type="dxa"/>
            </w:tcMar>
            <w:vAlign w:val="center"/>
          </w:tcPr>
          <w:p w14:paraId="54DBA4DC" w14:textId="77777777" w:rsidR="00F60B5C" w:rsidRPr="00CF7DB7" w:rsidRDefault="00F60B5C" w:rsidP="00036DDA">
            <w:pPr>
              <w:spacing w:before="60" w:after="60" w:line="240" w:lineRule="auto"/>
              <w:ind w:left="34"/>
              <w:jc w:val="center"/>
              <w:rPr>
                <w:rFonts w:ascii="Calibri" w:hAnsi="Calibri" w:cs="Calibri"/>
                <w:b/>
                <w:sz w:val="20"/>
                <w:szCs w:val="20"/>
                <w:lang w:val="en-GB"/>
              </w:rPr>
            </w:pPr>
            <w:r w:rsidRPr="00CF7DB7">
              <w:rPr>
                <w:rFonts w:ascii="Calibri" w:hAnsi="Calibri" w:cs="Calibri"/>
                <w:b/>
                <w:sz w:val="20"/>
                <w:szCs w:val="20"/>
                <w:lang w:val="en-GB"/>
              </w:rPr>
              <w:t>Top 5%</w:t>
            </w:r>
          </w:p>
        </w:tc>
        <w:tc>
          <w:tcPr>
            <w:tcW w:w="993" w:type="dxa"/>
            <w:tcMar>
              <w:left w:w="57" w:type="dxa"/>
              <w:right w:w="57" w:type="dxa"/>
            </w:tcMar>
            <w:vAlign w:val="center"/>
          </w:tcPr>
          <w:p w14:paraId="095074AD" w14:textId="77777777" w:rsidR="00F60B5C" w:rsidRPr="00CF7DB7" w:rsidRDefault="00F60B5C" w:rsidP="00036DDA">
            <w:pPr>
              <w:spacing w:before="60" w:after="60" w:line="240" w:lineRule="auto"/>
              <w:ind w:left="34"/>
              <w:jc w:val="center"/>
              <w:rPr>
                <w:rFonts w:ascii="Calibri" w:hAnsi="Calibri" w:cs="Calibri"/>
                <w:b/>
                <w:sz w:val="20"/>
                <w:szCs w:val="20"/>
                <w:lang w:val="en-GB"/>
              </w:rPr>
            </w:pPr>
            <w:r w:rsidRPr="00CF7DB7">
              <w:rPr>
                <w:rFonts w:ascii="Calibri" w:hAnsi="Calibri" w:cs="Calibri"/>
                <w:b/>
                <w:sz w:val="20"/>
                <w:szCs w:val="20"/>
                <w:lang w:val="en-GB"/>
              </w:rPr>
              <w:t>Top 10%</w:t>
            </w:r>
          </w:p>
        </w:tc>
        <w:tc>
          <w:tcPr>
            <w:tcW w:w="992" w:type="dxa"/>
            <w:gridSpan w:val="2"/>
            <w:tcMar>
              <w:left w:w="57" w:type="dxa"/>
              <w:right w:w="57" w:type="dxa"/>
            </w:tcMar>
            <w:vAlign w:val="center"/>
          </w:tcPr>
          <w:p w14:paraId="6E98C1C6" w14:textId="77777777" w:rsidR="00F60B5C" w:rsidRPr="00CF7DB7" w:rsidRDefault="00F60B5C" w:rsidP="00036DDA">
            <w:pPr>
              <w:spacing w:before="60" w:after="60" w:line="240" w:lineRule="auto"/>
              <w:ind w:left="34"/>
              <w:jc w:val="center"/>
              <w:rPr>
                <w:rFonts w:ascii="Calibri" w:hAnsi="Calibri" w:cs="Calibri"/>
                <w:b/>
                <w:sz w:val="20"/>
                <w:szCs w:val="20"/>
                <w:lang w:val="en-GB"/>
              </w:rPr>
            </w:pPr>
            <w:r w:rsidRPr="00CF7DB7">
              <w:rPr>
                <w:rFonts w:ascii="Calibri" w:hAnsi="Calibri" w:cs="Calibri"/>
                <w:b/>
                <w:sz w:val="20"/>
                <w:szCs w:val="20"/>
                <w:lang w:val="en-GB"/>
              </w:rPr>
              <w:t>Top 20%</w:t>
            </w:r>
          </w:p>
        </w:tc>
        <w:tc>
          <w:tcPr>
            <w:tcW w:w="992" w:type="dxa"/>
            <w:vAlign w:val="center"/>
          </w:tcPr>
          <w:p w14:paraId="754EBA38" w14:textId="77777777" w:rsidR="00F60B5C" w:rsidRPr="00CF7DB7" w:rsidRDefault="00F60B5C" w:rsidP="00036DDA">
            <w:pPr>
              <w:spacing w:before="60" w:after="60" w:line="240" w:lineRule="auto"/>
              <w:ind w:left="34"/>
              <w:jc w:val="center"/>
              <w:rPr>
                <w:rFonts w:ascii="Calibri" w:hAnsi="Calibri" w:cs="Calibri"/>
                <w:b/>
                <w:sz w:val="20"/>
                <w:szCs w:val="20"/>
                <w:lang w:val="en-GB"/>
              </w:rPr>
            </w:pPr>
            <w:r>
              <w:rPr>
                <w:rFonts w:ascii="Calibri" w:hAnsi="Calibri" w:cs="Calibri"/>
                <w:b/>
                <w:sz w:val="20"/>
                <w:szCs w:val="20"/>
                <w:lang w:val="en-GB"/>
              </w:rPr>
              <w:t>Above average</w:t>
            </w:r>
          </w:p>
        </w:tc>
        <w:tc>
          <w:tcPr>
            <w:tcW w:w="851" w:type="dxa"/>
            <w:gridSpan w:val="2"/>
            <w:tcMar>
              <w:left w:w="57" w:type="dxa"/>
              <w:right w:w="57" w:type="dxa"/>
            </w:tcMar>
            <w:vAlign w:val="center"/>
          </w:tcPr>
          <w:p w14:paraId="684AE8C2" w14:textId="77777777" w:rsidR="00F60B5C" w:rsidRPr="00CF7DB7" w:rsidRDefault="00F60B5C" w:rsidP="00036DDA">
            <w:pPr>
              <w:spacing w:before="60" w:after="60" w:line="240" w:lineRule="auto"/>
              <w:ind w:left="34"/>
              <w:jc w:val="center"/>
              <w:rPr>
                <w:rFonts w:ascii="Calibri" w:hAnsi="Calibri" w:cs="Calibri"/>
                <w:b/>
                <w:sz w:val="20"/>
                <w:szCs w:val="20"/>
                <w:lang w:val="en-GB"/>
              </w:rPr>
            </w:pPr>
            <w:r w:rsidRPr="00CF7DB7">
              <w:rPr>
                <w:rFonts w:ascii="Calibri" w:hAnsi="Calibri" w:cs="Calibri"/>
                <w:b/>
                <w:sz w:val="20"/>
                <w:szCs w:val="20"/>
                <w:lang w:val="en-GB"/>
              </w:rPr>
              <w:t>Average</w:t>
            </w:r>
          </w:p>
        </w:tc>
        <w:tc>
          <w:tcPr>
            <w:tcW w:w="992" w:type="dxa"/>
            <w:tcMar>
              <w:left w:w="57" w:type="dxa"/>
              <w:right w:w="57" w:type="dxa"/>
            </w:tcMar>
            <w:vAlign w:val="center"/>
          </w:tcPr>
          <w:p w14:paraId="1CD04268" w14:textId="77777777" w:rsidR="00F60B5C" w:rsidRPr="00CF7DB7" w:rsidRDefault="00F60B5C" w:rsidP="00036DDA">
            <w:pPr>
              <w:spacing w:before="60" w:after="60" w:line="240" w:lineRule="auto"/>
              <w:ind w:left="34"/>
              <w:jc w:val="center"/>
              <w:rPr>
                <w:rFonts w:ascii="Calibri" w:hAnsi="Calibri" w:cs="Calibri"/>
                <w:b/>
                <w:sz w:val="20"/>
                <w:szCs w:val="20"/>
                <w:lang w:val="en-GB"/>
              </w:rPr>
            </w:pPr>
            <w:r w:rsidRPr="00CF7DB7">
              <w:rPr>
                <w:rFonts w:ascii="Calibri" w:hAnsi="Calibri" w:cs="Calibri"/>
                <w:b/>
                <w:sz w:val="20"/>
                <w:szCs w:val="20"/>
                <w:lang w:val="en-GB"/>
              </w:rPr>
              <w:t>Below Average</w:t>
            </w:r>
          </w:p>
        </w:tc>
        <w:tc>
          <w:tcPr>
            <w:tcW w:w="992" w:type="dxa"/>
            <w:tcMar>
              <w:left w:w="57" w:type="dxa"/>
              <w:right w:w="57" w:type="dxa"/>
            </w:tcMar>
            <w:vAlign w:val="center"/>
          </w:tcPr>
          <w:p w14:paraId="7C9040C8" w14:textId="77777777" w:rsidR="00F60B5C" w:rsidRPr="00CF7DB7" w:rsidRDefault="00F60B5C" w:rsidP="00036DDA">
            <w:pPr>
              <w:spacing w:before="60" w:after="60" w:line="240" w:lineRule="auto"/>
              <w:ind w:left="34"/>
              <w:jc w:val="center"/>
              <w:rPr>
                <w:rFonts w:ascii="Calibri" w:hAnsi="Calibri" w:cs="Calibri"/>
                <w:b/>
                <w:sz w:val="20"/>
                <w:szCs w:val="20"/>
                <w:lang w:val="en-GB"/>
              </w:rPr>
            </w:pPr>
            <w:r w:rsidRPr="00CF7DB7">
              <w:rPr>
                <w:rFonts w:ascii="Calibri" w:hAnsi="Calibri" w:cs="Calibri"/>
                <w:b/>
                <w:sz w:val="20"/>
                <w:szCs w:val="20"/>
                <w:lang w:val="en-GB"/>
              </w:rPr>
              <w:t>Unable to Comment</w:t>
            </w:r>
          </w:p>
        </w:tc>
      </w:tr>
      <w:tr w:rsidR="00F60B5C" w:rsidRPr="00A944F5" w14:paraId="0B94F381" w14:textId="77777777" w:rsidTr="00036DDA">
        <w:trPr>
          <w:trHeight w:val="340"/>
        </w:trPr>
        <w:tc>
          <w:tcPr>
            <w:tcW w:w="3681" w:type="dxa"/>
            <w:gridSpan w:val="2"/>
            <w:vAlign w:val="center"/>
          </w:tcPr>
          <w:p w14:paraId="65EB6F60"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Intellectual ability and academic standard</w:t>
            </w:r>
          </w:p>
        </w:tc>
        <w:tc>
          <w:tcPr>
            <w:tcW w:w="850" w:type="dxa"/>
            <w:tcMar>
              <w:left w:w="57" w:type="dxa"/>
              <w:right w:w="57" w:type="dxa"/>
            </w:tcMar>
            <w:vAlign w:val="center"/>
          </w:tcPr>
          <w:p w14:paraId="141CA512"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29F56C4C"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47486165"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3ECD4BF7"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64E8084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3491E1C2"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5B8EAD2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7113939C" w14:textId="77777777" w:rsidTr="00036DDA">
        <w:trPr>
          <w:trHeight w:val="340"/>
        </w:trPr>
        <w:tc>
          <w:tcPr>
            <w:tcW w:w="3681" w:type="dxa"/>
            <w:gridSpan w:val="2"/>
            <w:vAlign w:val="center"/>
          </w:tcPr>
          <w:p w14:paraId="6C4E62E5"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 xml:space="preserve">Research ability </w:t>
            </w:r>
          </w:p>
        </w:tc>
        <w:tc>
          <w:tcPr>
            <w:tcW w:w="850" w:type="dxa"/>
            <w:tcMar>
              <w:left w:w="57" w:type="dxa"/>
              <w:right w:w="57" w:type="dxa"/>
            </w:tcMar>
            <w:vAlign w:val="center"/>
          </w:tcPr>
          <w:p w14:paraId="1634CC87"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029708B9"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77366517"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7CD112EC"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7BCFEA55"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725DAFCB"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0F2DF4C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3B7D62FE" w14:textId="77777777" w:rsidTr="00036DDA">
        <w:trPr>
          <w:trHeight w:val="340"/>
        </w:trPr>
        <w:tc>
          <w:tcPr>
            <w:tcW w:w="3681" w:type="dxa"/>
            <w:gridSpan w:val="2"/>
            <w:vAlign w:val="center"/>
          </w:tcPr>
          <w:p w14:paraId="1712BF69"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Oral communication skills</w:t>
            </w:r>
          </w:p>
        </w:tc>
        <w:tc>
          <w:tcPr>
            <w:tcW w:w="850" w:type="dxa"/>
            <w:tcMar>
              <w:left w:w="57" w:type="dxa"/>
              <w:right w:w="57" w:type="dxa"/>
            </w:tcMar>
            <w:vAlign w:val="center"/>
          </w:tcPr>
          <w:p w14:paraId="4545DCCF"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2434DDD9"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1B2F8FD9"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0AAE2C49"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56E5A5B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4312417B"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2E66DEC8"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229E9927" w14:textId="77777777" w:rsidTr="00036DDA">
        <w:trPr>
          <w:trHeight w:val="340"/>
        </w:trPr>
        <w:tc>
          <w:tcPr>
            <w:tcW w:w="3681" w:type="dxa"/>
            <w:gridSpan w:val="2"/>
            <w:vAlign w:val="center"/>
          </w:tcPr>
          <w:p w14:paraId="544B76ED"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Written communication skills</w:t>
            </w:r>
          </w:p>
        </w:tc>
        <w:tc>
          <w:tcPr>
            <w:tcW w:w="850" w:type="dxa"/>
            <w:tcMar>
              <w:left w:w="57" w:type="dxa"/>
              <w:right w:w="57" w:type="dxa"/>
            </w:tcMar>
            <w:vAlign w:val="center"/>
          </w:tcPr>
          <w:p w14:paraId="6E1E34F7"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17E2E3E4"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764D548D"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0FB1A44E"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2CF8FA36"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66A3B418"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3140EBB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6BA9646C" w14:textId="77777777" w:rsidTr="00036DDA">
        <w:trPr>
          <w:trHeight w:val="340"/>
        </w:trPr>
        <w:tc>
          <w:tcPr>
            <w:tcW w:w="3681" w:type="dxa"/>
            <w:gridSpan w:val="2"/>
            <w:vAlign w:val="center"/>
          </w:tcPr>
          <w:p w14:paraId="39663B52"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Ability to clearly express ideas</w:t>
            </w:r>
          </w:p>
        </w:tc>
        <w:tc>
          <w:tcPr>
            <w:tcW w:w="850" w:type="dxa"/>
            <w:tcMar>
              <w:left w:w="57" w:type="dxa"/>
              <w:right w:w="57" w:type="dxa"/>
            </w:tcMar>
            <w:vAlign w:val="center"/>
          </w:tcPr>
          <w:p w14:paraId="21FE7D9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3B24408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78CB4F01"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2AA2D7C5"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443C6487"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5BE95F37"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22F6A875"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0DCB9AD4" w14:textId="77777777" w:rsidTr="00036DDA">
        <w:trPr>
          <w:trHeight w:val="340"/>
        </w:trPr>
        <w:tc>
          <w:tcPr>
            <w:tcW w:w="3681" w:type="dxa"/>
            <w:gridSpan w:val="2"/>
            <w:vAlign w:val="center"/>
          </w:tcPr>
          <w:p w14:paraId="5C7E6DDB"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Ability to analyse / synthesise information</w:t>
            </w:r>
          </w:p>
        </w:tc>
        <w:tc>
          <w:tcPr>
            <w:tcW w:w="850" w:type="dxa"/>
            <w:tcMar>
              <w:left w:w="57" w:type="dxa"/>
              <w:right w:w="57" w:type="dxa"/>
            </w:tcMar>
            <w:vAlign w:val="center"/>
          </w:tcPr>
          <w:p w14:paraId="794956AD"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0D8F2F2D"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49117C6E"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3EDF72CF"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1D4449CA"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5FCF950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39946AA2"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0CCC777C" w14:textId="77777777" w:rsidTr="00036DDA">
        <w:trPr>
          <w:trHeight w:val="340"/>
        </w:trPr>
        <w:tc>
          <w:tcPr>
            <w:tcW w:w="3681" w:type="dxa"/>
            <w:gridSpan w:val="2"/>
            <w:vAlign w:val="center"/>
          </w:tcPr>
          <w:p w14:paraId="56FF5F8D"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Adaptability to new situations / ideas</w:t>
            </w:r>
          </w:p>
        </w:tc>
        <w:tc>
          <w:tcPr>
            <w:tcW w:w="850" w:type="dxa"/>
            <w:tcMar>
              <w:left w:w="57" w:type="dxa"/>
              <w:right w:w="57" w:type="dxa"/>
            </w:tcMar>
            <w:vAlign w:val="center"/>
          </w:tcPr>
          <w:p w14:paraId="1E018854"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3BD7CBC4"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60B10275"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01B81DB2"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0F57EB51"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3AEB3801"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6CD043F8"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7488F481" w14:textId="77777777" w:rsidTr="00036DDA">
        <w:trPr>
          <w:trHeight w:val="340"/>
        </w:trPr>
        <w:tc>
          <w:tcPr>
            <w:tcW w:w="3681" w:type="dxa"/>
            <w:gridSpan w:val="2"/>
            <w:vAlign w:val="center"/>
          </w:tcPr>
          <w:p w14:paraId="1B10833A"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Ability to take direction / criticism</w:t>
            </w:r>
          </w:p>
        </w:tc>
        <w:tc>
          <w:tcPr>
            <w:tcW w:w="850" w:type="dxa"/>
            <w:tcMar>
              <w:left w:w="57" w:type="dxa"/>
              <w:right w:w="57" w:type="dxa"/>
            </w:tcMar>
            <w:vAlign w:val="center"/>
          </w:tcPr>
          <w:p w14:paraId="6386FDDE"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4CC61786"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66813C67"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06F73BA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55B7146F"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6B97BFB6"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37A29DB5"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1C6CF7BD" w14:textId="77777777" w:rsidTr="00036DDA">
        <w:trPr>
          <w:trHeight w:val="340"/>
        </w:trPr>
        <w:tc>
          <w:tcPr>
            <w:tcW w:w="3681" w:type="dxa"/>
            <w:gridSpan w:val="2"/>
            <w:vAlign w:val="center"/>
          </w:tcPr>
          <w:p w14:paraId="4518EB34"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Organisational skills</w:t>
            </w:r>
          </w:p>
        </w:tc>
        <w:tc>
          <w:tcPr>
            <w:tcW w:w="850" w:type="dxa"/>
            <w:tcMar>
              <w:left w:w="57" w:type="dxa"/>
              <w:right w:w="57" w:type="dxa"/>
            </w:tcMar>
            <w:vAlign w:val="center"/>
          </w:tcPr>
          <w:p w14:paraId="68040AEC"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7E23E23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41A93F34"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14EA79CC"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024F3AAA"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348A3E09"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367AB48B"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48ABABC5" w14:textId="77777777" w:rsidTr="00036DDA">
        <w:trPr>
          <w:trHeight w:val="340"/>
        </w:trPr>
        <w:tc>
          <w:tcPr>
            <w:tcW w:w="3681" w:type="dxa"/>
            <w:gridSpan w:val="2"/>
            <w:vAlign w:val="center"/>
          </w:tcPr>
          <w:p w14:paraId="1B68CCD4"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Independence and initiative</w:t>
            </w:r>
          </w:p>
        </w:tc>
        <w:tc>
          <w:tcPr>
            <w:tcW w:w="850" w:type="dxa"/>
            <w:tcMar>
              <w:left w:w="57" w:type="dxa"/>
              <w:right w:w="57" w:type="dxa"/>
            </w:tcMar>
            <w:vAlign w:val="center"/>
          </w:tcPr>
          <w:p w14:paraId="1E869937"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2CB08F4D"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0C7638EB"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2E724ED6"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72473BCF"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31CE6CC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572F325B"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3461D9B2" w14:textId="77777777" w:rsidTr="00036DDA">
        <w:trPr>
          <w:trHeight w:val="340"/>
        </w:trPr>
        <w:tc>
          <w:tcPr>
            <w:tcW w:w="3681" w:type="dxa"/>
            <w:gridSpan w:val="2"/>
            <w:vAlign w:val="center"/>
          </w:tcPr>
          <w:p w14:paraId="7CE96ED1"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Resourcefulness and creativity</w:t>
            </w:r>
          </w:p>
        </w:tc>
        <w:tc>
          <w:tcPr>
            <w:tcW w:w="850" w:type="dxa"/>
            <w:tcMar>
              <w:left w:w="57" w:type="dxa"/>
              <w:right w:w="57" w:type="dxa"/>
            </w:tcMar>
            <w:vAlign w:val="center"/>
          </w:tcPr>
          <w:p w14:paraId="224D485B"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09DD8B6D"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133A893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47AE30A2"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008C9F28"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2DC26F04"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1729A9C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7D89A92D" w14:textId="77777777" w:rsidTr="00036DDA">
        <w:trPr>
          <w:trHeight w:val="340"/>
        </w:trPr>
        <w:tc>
          <w:tcPr>
            <w:tcW w:w="3681" w:type="dxa"/>
            <w:gridSpan w:val="2"/>
            <w:vAlign w:val="center"/>
          </w:tcPr>
          <w:p w14:paraId="28E94091"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Ability to work in a team environment</w:t>
            </w:r>
          </w:p>
        </w:tc>
        <w:tc>
          <w:tcPr>
            <w:tcW w:w="850" w:type="dxa"/>
            <w:tcMar>
              <w:left w:w="57" w:type="dxa"/>
              <w:right w:w="57" w:type="dxa"/>
            </w:tcMar>
            <w:vAlign w:val="center"/>
          </w:tcPr>
          <w:p w14:paraId="175ED408"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2BF8EE78"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07E12C3B"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646A78DC"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63AB729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4356F05A"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794F981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0B4C8C64" w14:textId="77777777" w:rsidTr="00036DDA">
        <w:trPr>
          <w:trHeight w:val="340"/>
        </w:trPr>
        <w:tc>
          <w:tcPr>
            <w:tcW w:w="3681" w:type="dxa"/>
            <w:gridSpan w:val="2"/>
            <w:vAlign w:val="center"/>
          </w:tcPr>
          <w:p w14:paraId="252C1DDB"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Leadership potential</w:t>
            </w:r>
          </w:p>
        </w:tc>
        <w:tc>
          <w:tcPr>
            <w:tcW w:w="850" w:type="dxa"/>
            <w:tcMar>
              <w:left w:w="57" w:type="dxa"/>
              <w:right w:w="57" w:type="dxa"/>
            </w:tcMar>
            <w:vAlign w:val="center"/>
          </w:tcPr>
          <w:p w14:paraId="288233CD"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2609FFC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68A5AFD5"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37576FF9"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306F6505"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3C83482F"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137504F9"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2897BA09" w14:textId="77777777" w:rsidTr="00036DDA">
        <w:trPr>
          <w:trHeight w:val="340"/>
        </w:trPr>
        <w:tc>
          <w:tcPr>
            <w:tcW w:w="3681" w:type="dxa"/>
            <w:gridSpan w:val="2"/>
            <w:vAlign w:val="center"/>
          </w:tcPr>
          <w:p w14:paraId="12B29A31"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Ability to build and maintain relationships</w:t>
            </w:r>
          </w:p>
        </w:tc>
        <w:tc>
          <w:tcPr>
            <w:tcW w:w="850" w:type="dxa"/>
            <w:tcMar>
              <w:left w:w="57" w:type="dxa"/>
              <w:right w:w="57" w:type="dxa"/>
            </w:tcMar>
            <w:vAlign w:val="center"/>
          </w:tcPr>
          <w:p w14:paraId="68D216AD"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5EBCD29F"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0CE90D8F"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63B9DAB9"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6C08D8C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2A702D05"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2C7BE89E"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69AEB2EB" w14:textId="77777777" w:rsidTr="00036DDA">
        <w:trPr>
          <w:trHeight w:val="340"/>
        </w:trPr>
        <w:tc>
          <w:tcPr>
            <w:tcW w:w="3681" w:type="dxa"/>
            <w:gridSpan w:val="2"/>
            <w:vAlign w:val="center"/>
          </w:tcPr>
          <w:p w14:paraId="5FC8AD6E"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Personal integrity / honesty</w:t>
            </w:r>
          </w:p>
        </w:tc>
        <w:tc>
          <w:tcPr>
            <w:tcW w:w="850" w:type="dxa"/>
            <w:tcMar>
              <w:left w:w="57" w:type="dxa"/>
              <w:right w:w="57" w:type="dxa"/>
            </w:tcMar>
            <w:vAlign w:val="center"/>
          </w:tcPr>
          <w:p w14:paraId="30B23DB6"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40F64669"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42F7F51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3D81A5F4"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31C8697E"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7083D72B"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0CE28901"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4F5D5B38" w14:textId="77777777" w:rsidTr="00036DDA">
        <w:trPr>
          <w:trHeight w:val="340"/>
        </w:trPr>
        <w:tc>
          <w:tcPr>
            <w:tcW w:w="3681" w:type="dxa"/>
            <w:gridSpan w:val="2"/>
            <w:vAlign w:val="center"/>
          </w:tcPr>
          <w:p w14:paraId="6E12CD1E"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 xml:space="preserve">Emotional stability </w:t>
            </w:r>
          </w:p>
        </w:tc>
        <w:tc>
          <w:tcPr>
            <w:tcW w:w="850" w:type="dxa"/>
            <w:tcMar>
              <w:left w:w="57" w:type="dxa"/>
              <w:right w:w="57" w:type="dxa"/>
            </w:tcMar>
            <w:vAlign w:val="center"/>
          </w:tcPr>
          <w:p w14:paraId="6253D961"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45C74437"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0890D3FE"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37215ADE"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15A7B4D8"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5DD16CCD"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4647E65D"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36681507" w14:textId="77777777" w:rsidTr="00036DDA">
        <w:trPr>
          <w:trHeight w:val="340"/>
        </w:trPr>
        <w:tc>
          <w:tcPr>
            <w:tcW w:w="3681" w:type="dxa"/>
            <w:gridSpan w:val="2"/>
            <w:vAlign w:val="center"/>
          </w:tcPr>
          <w:p w14:paraId="4B816097"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Motivation</w:t>
            </w:r>
          </w:p>
        </w:tc>
        <w:tc>
          <w:tcPr>
            <w:tcW w:w="850" w:type="dxa"/>
            <w:tcMar>
              <w:left w:w="57" w:type="dxa"/>
              <w:right w:w="57" w:type="dxa"/>
            </w:tcMar>
            <w:vAlign w:val="center"/>
          </w:tcPr>
          <w:p w14:paraId="3D63544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26A3FB76"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7BF29A08"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250C1FA4"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5D269E6F"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2D98E995"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5E45CA2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481D33D5" w14:textId="77777777" w:rsidTr="00036DDA">
        <w:trPr>
          <w:trHeight w:val="340"/>
        </w:trPr>
        <w:tc>
          <w:tcPr>
            <w:tcW w:w="3681" w:type="dxa"/>
            <w:gridSpan w:val="2"/>
            <w:vAlign w:val="center"/>
          </w:tcPr>
          <w:p w14:paraId="51FB7A7E"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Enthusiasm / passion for the discipline</w:t>
            </w:r>
          </w:p>
        </w:tc>
        <w:tc>
          <w:tcPr>
            <w:tcW w:w="850" w:type="dxa"/>
            <w:tcMar>
              <w:left w:w="57" w:type="dxa"/>
              <w:right w:w="57" w:type="dxa"/>
            </w:tcMar>
            <w:vAlign w:val="center"/>
          </w:tcPr>
          <w:p w14:paraId="37972285"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3C140DA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685B8DA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1B55903E"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3C8B4ED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475BC64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26D157AC"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4392B4BD" w14:textId="77777777" w:rsidTr="00036DDA">
        <w:trPr>
          <w:trHeight w:val="340"/>
        </w:trPr>
        <w:tc>
          <w:tcPr>
            <w:tcW w:w="3681" w:type="dxa"/>
            <w:gridSpan w:val="2"/>
            <w:vAlign w:val="center"/>
          </w:tcPr>
          <w:p w14:paraId="235A3DC2"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rFonts w:ascii="Calibri" w:hAnsi="Calibri" w:cs="Calibri"/>
                <w:sz w:val="20"/>
                <w:szCs w:val="20"/>
                <w:lang w:val="en-GB"/>
              </w:rPr>
              <w:t>Potential for future contribution to the discipline</w:t>
            </w:r>
          </w:p>
        </w:tc>
        <w:tc>
          <w:tcPr>
            <w:tcW w:w="850" w:type="dxa"/>
            <w:tcMar>
              <w:left w:w="57" w:type="dxa"/>
              <w:right w:w="57" w:type="dxa"/>
            </w:tcMar>
            <w:vAlign w:val="center"/>
          </w:tcPr>
          <w:p w14:paraId="58000AF9"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3" w:type="dxa"/>
            <w:tcMar>
              <w:left w:w="57" w:type="dxa"/>
              <w:right w:w="57" w:type="dxa"/>
            </w:tcMar>
            <w:vAlign w:val="center"/>
          </w:tcPr>
          <w:p w14:paraId="14B1E7F3"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gridSpan w:val="2"/>
            <w:tcMar>
              <w:left w:w="57" w:type="dxa"/>
              <w:right w:w="57" w:type="dxa"/>
            </w:tcMar>
            <w:vAlign w:val="center"/>
          </w:tcPr>
          <w:p w14:paraId="081C0190"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vAlign w:val="center"/>
          </w:tcPr>
          <w:p w14:paraId="3574B234"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851" w:type="dxa"/>
            <w:gridSpan w:val="2"/>
            <w:tcMar>
              <w:left w:w="57" w:type="dxa"/>
              <w:right w:w="57" w:type="dxa"/>
            </w:tcMar>
            <w:vAlign w:val="center"/>
          </w:tcPr>
          <w:p w14:paraId="58E533E7"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6C051BE7"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c>
          <w:tcPr>
            <w:tcW w:w="992" w:type="dxa"/>
            <w:tcMar>
              <w:left w:w="57" w:type="dxa"/>
              <w:right w:w="57" w:type="dxa"/>
            </w:tcMar>
            <w:vAlign w:val="center"/>
          </w:tcPr>
          <w:p w14:paraId="1B0C57D8" w14:textId="77777777" w:rsidR="00F60B5C" w:rsidRPr="00CF7DB7" w:rsidRDefault="00F60B5C" w:rsidP="00036DDA">
            <w:pPr>
              <w:spacing w:before="60" w:after="60" w:line="240" w:lineRule="auto"/>
              <w:ind w:left="34"/>
              <w:jc w:val="center"/>
              <w:rPr>
                <w:rFonts w:ascii="Calibri" w:hAnsi="Calibri" w:cs="Calibri"/>
                <w:sz w:val="18"/>
                <w:szCs w:val="18"/>
                <w:lang w:val="en-GB"/>
              </w:rPr>
            </w:pPr>
          </w:p>
        </w:tc>
      </w:tr>
      <w:tr w:rsidR="00F60B5C" w:rsidRPr="00A944F5" w14:paraId="3CD60583" w14:textId="77777777" w:rsidTr="00036DDA">
        <w:trPr>
          <w:trHeight w:hRule="exact" w:val="57"/>
        </w:trPr>
        <w:tc>
          <w:tcPr>
            <w:tcW w:w="10343" w:type="dxa"/>
            <w:gridSpan w:val="11"/>
            <w:shd w:val="clear" w:color="auto" w:fill="00B050"/>
          </w:tcPr>
          <w:p w14:paraId="6E2C8422" w14:textId="77777777" w:rsidR="00F60B5C" w:rsidRPr="00CF7DB7" w:rsidRDefault="00F60B5C" w:rsidP="00036DDA">
            <w:pPr>
              <w:spacing w:before="60" w:after="60" w:line="240" w:lineRule="auto"/>
              <w:ind w:left="34"/>
              <w:rPr>
                <w:rFonts w:ascii="Calibri" w:hAnsi="Calibri" w:cs="Calibri"/>
                <w:sz w:val="18"/>
                <w:szCs w:val="18"/>
                <w:lang w:val="en-GB"/>
              </w:rPr>
            </w:pPr>
          </w:p>
        </w:tc>
      </w:tr>
      <w:tr w:rsidR="00F60B5C" w:rsidRPr="00A944F5" w14:paraId="685622C7" w14:textId="77777777" w:rsidTr="00036DDA">
        <w:trPr>
          <w:trHeight w:val="778"/>
        </w:trPr>
        <w:tc>
          <w:tcPr>
            <w:tcW w:w="3681" w:type="dxa"/>
            <w:gridSpan w:val="2"/>
            <w:vAlign w:val="center"/>
          </w:tcPr>
          <w:p w14:paraId="799E417C" w14:textId="77777777" w:rsidR="00F60B5C" w:rsidRPr="00CF7DB7" w:rsidRDefault="00F60B5C" w:rsidP="00036DDA">
            <w:pPr>
              <w:spacing w:before="60" w:after="60" w:line="240" w:lineRule="auto"/>
              <w:ind w:left="34"/>
              <w:rPr>
                <w:rFonts w:ascii="Calibri" w:hAnsi="Calibri" w:cs="Calibri"/>
                <w:sz w:val="20"/>
                <w:szCs w:val="20"/>
                <w:lang w:val="en-GB"/>
              </w:rPr>
            </w:pPr>
            <w:r w:rsidRPr="00CF7DB7">
              <w:rPr>
                <w:sz w:val="20"/>
                <w:szCs w:val="20"/>
                <w:lang w:val="en-GB"/>
              </w:rPr>
              <w:t>Signature</w:t>
            </w:r>
          </w:p>
        </w:tc>
        <w:tc>
          <w:tcPr>
            <w:tcW w:w="2513" w:type="dxa"/>
            <w:gridSpan w:val="3"/>
            <w:tcMar>
              <w:left w:w="57" w:type="dxa"/>
              <w:right w:w="57" w:type="dxa"/>
            </w:tcMar>
            <w:vAlign w:val="center"/>
          </w:tcPr>
          <w:p w14:paraId="47433C84" w14:textId="77777777" w:rsidR="00F60B5C" w:rsidRPr="00CF7DB7" w:rsidRDefault="00F60B5C" w:rsidP="00036DDA">
            <w:pPr>
              <w:spacing w:before="60" w:after="60" w:line="240" w:lineRule="auto"/>
              <w:ind w:left="34"/>
              <w:rPr>
                <w:rFonts w:ascii="Calibri" w:hAnsi="Calibri" w:cs="Calibri"/>
                <w:sz w:val="18"/>
                <w:szCs w:val="18"/>
                <w:lang w:val="en-GB"/>
              </w:rPr>
            </w:pPr>
          </w:p>
        </w:tc>
        <w:tc>
          <w:tcPr>
            <w:tcW w:w="1881" w:type="dxa"/>
            <w:gridSpan w:val="3"/>
            <w:vAlign w:val="center"/>
          </w:tcPr>
          <w:p w14:paraId="79756133" w14:textId="77777777" w:rsidR="00F60B5C" w:rsidRPr="00CF7DB7" w:rsidRDefault="00F60B5C" w:rsidP="00036DDA">
            <w:pPr>
              <w:spacing w:before="60" w:after="60" w:line="240" w:lineRule="auto"/>
              <w:ind w:left="34"/>
              <w:rPr>
                <w:rFonts w:ascii="Calibri" w:hAnsi="Calibri" w:cs="Calibri"/>
                <w:sz w:val="18"/>
                <w:szCs w:val="18"/>
                <w:lang w:val="en-GB"/>
              </w:rPr>
            </w:pPr>
            <w:r w:rsidRPr="00CF7DB7">
              <w:rPr>
                <w:sz w:val="20"/>
                <w:szCs w:val="20"/>
                <w:lang w:val="en-GB"/>
              </w:rPr>
              <w:t>Date (dd/mm/</w:t>
            </w:r>
            <w:proofErr w:type="spellStart"/>
            <w:r w:rsidRPr="00CF7DB7">
              <w:rPr>
                <w:sz w:val="20"/>
                <w:szCs w:val="20"/>
                <w:lang w:val="en-GB"/>
              </w:rPr>
              <w:t>yy</w:t>
            </w:r>
            <w:proofErr w:type="spellEnd"/>
            <w:r w:rsidRPr="00CF7DB7">
              <w:rPr>
                <w:sz w:val="20"/>
                <w:szCs w:val="20"/>
                <w:lang w:val="en-GB"/>
              </w:rPr>
              <w:t>)</w:t>
            </w:r>
          </w:p>
        </w:tc>
        <w:tc>
          <w:tcPr>
            <w:tcW w:w="2268" w:type="dxa"/>
            <w:gridSpan w:val="3"/>
            <w:tcMar>
              <w:left w:w="57" w:type="dxa"/>
              <w:right w:w="57" w:type="dxa"/>
            </w:tcMar>
            <w:vAlign w:val="center"/>
          </w:tcPr>
          <w:p w14:paraId="271EEC26" w14:textId="77777777" w:rsidR="00F60B5C" w:rsidRPr="00CF7DB7" w:rsidRDefault="00F60B5C" w:rsidP="00036DDA">
            <w:pPr>
              <w:spacing w:before="60" w:after="60" w:line="240" w:lineRule="auto"/>
              <w:ind w:left="34"/>
              <w:rPr>
                <w:rFonts w:ascii="Calibri" w:hAnsi="Calibri" w:cs="Calibri"/>
                <w:sz w:val="18"/>
                <w:szCs w:val="18"/>
                <w:lang w:val="en-GB"/>
              </w:rPr>
            </w:pPr>
          </w:p>
        </w:tc>
      </w:tr>
    </w:tbl>
    <w:p w14:paraId="3F311C18" w14:textId="77777777" w:rsidR="00CF7DB7" w:rsidRPr="00CF7DB7" w:rsidRDefault="00CF7DB7" w:rsidP="00952083">
      <w:pPr>
        <w:spacing w:after="0" w:line="240" w:lineRule="auto"/>
        <w:rPr>
          <w:rFonts w:cstheme="minorHAnsi"/>
          <w:sz w:val="24"/>
          <w:szCs w:val="24"/>
          <w:lang w:val="en-GB"/>
        </w:rPr>
      </w:pPr>
    </w:p>
    <w:sectPr w:rsidR="00CF7DB7" w:rsidRPr="00CF7DB7" w:rsidSect="00A51056">
      <w:pgSz w:w="11906" w:h="16838"/>
      <w:pgMar w:top="1418" w:right="849" w:bottom="720" w:left="720" w:header="709"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CA28D" w14:textId="77777777" w:rsidR="001237E0" w:rsidRDefault="001237E0" w:rsidP="00D92724">
      <w:pPr>
        <w:spacing w:after="0" w:line="240" w:lineRule="auto"/>
      </w:pPr>
      <w:r>
        <w:separator/>
      </w:r>
    </w:p>
  </w:endnote>
  <w:endnote w:type="continuationSeparator" w:id="0">
    <w:p w14:paraId="59F67100" w14:textId="77777777" w:rsidR="001237E0" w:rsidRDefault="001237E0" w:rsidP="00D9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A0B2" w14:textId="63A65EB2" w:rsidR="00F40938" w:rsidRPr="0005471F" w:rsidRDefault="000727CF" w:rsidP="0005471F">
    <w:pPr>
      <w:pStyle w:val="Footer"/>
    </w:pPr>
    <w:r>
      <w:rPr>
        <w:rFonts w:eastAsia="Times New Roman"/>
        <w:sz w:val="14"/>
        <w:szCs w:val="14"/>
      </w:rPr>
      <w:t>371809 -</w:t>
    </w:r>
    <w:r w:rsidR="00B259D5">
      <w:rPr>
        <w:rFonts w:eastAsia="Times New Roman"/>
        <w:sz w:val="14"/>
        <w:szCs w:val="14"/>
      </w:rPr>
      <w:t xml:space="preserve"> 02 May 2018 - 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CA57" w14:textId="12B6F5C6" w:rsidR="005444C8" w:rsidRDefault="000727CF">
    <w:pPr>
      <w:pStyle w:val="Footer"/>
      <w:jc w:val="right"/>
    </w:pPr>
    <w:r>
      <w:rPr>
        <w:rFonts w:eastAsia="Times New Roman"/>
        <w:sz w:val="14"/>
        <w:szCs w:val="14"/>
      </w:rPr>
      <w:t>371809 -</w:t>
    </w:r>
    <w:r w:rsidR="00B259D5">
      <w:rPr>
        <w:rFonts w:eastAsia="Times New Roman"/>
        <w:sz w:val="14"/>
        <w:szCs w:val="14"/>
      </w:rPr>
      <w:t xml:space="preserve"> 02 May 2018 - 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908C4" w14:textId="5659BCBF" w:rsidR="00F40938" w:rsidRDefault="00F40938" w:rsidP="00F40938">
    <w:pPr>
      <w:pStyle w:val="Footer"/>
      <w:jc w:val="right"/>
    </w:pPr>
    <w:r>
      <w:rPr>
        <w:rFonts w:eastAsia="Times New Roman"/>
        <w:sz w:val="14"/>
        <w:szCs w:val="14"/>
      </w:rPr>
      <w:t>371809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E64C3" w14:textId="77777777" w:rsidR="001237E0" w:rsidRDefault="001237E0" w:rsidP="00D92724">
      <w:pPr>
        <w:spacing w:after="0" w:line="240" w:lineRule="auto"/>
      </w:pPr>
      <w:r>
        <w:separator/>
      </w:r>
    </w:p>
  </w:footnote>
  <w:footnote w:type="continuationSeparator" w:id="0">
    <w:p w14:paraId="1C15E687" w14:textId="77777777" w:rsidR="001237E0" w:rsidRDefault="001237E0" w:rsidP="00D92724">
      <w:pPr>
        <w:spacing w:after="0" w:line="240" w:lineRule="auto"/>
      </w:pPr>
      <w:r>
        <w:continuationSeparator/>
      </w:r>
    </w:p>
  </w:footnote>
  <w:footnote w:id="1">
    <w:p w14:paraId="0960C01A" w14:textId="77777777" w:rsidR="00FA3C20" w:rsidRDefault="00FA3C20" w:rsidP="00FA3C20">
      <w:pPr>
        <w:pStyle w:val="FootnoteText"/>
      </w:pPr>
      <w:r>
        <w:rPr>
          <w:rStyle w:val="FootnoteReference"/>
        </w:rPr>
        <w:footnoteRef/>
      </w:r>
      <w:r>
        <w:t xml:space="preserve"> </w:t>
      </w:r>
      <w:hyperlink r:id="rId1" w:history="1">
        <w:r>
          <w:t xml:space="preserve">World Health Organization (2015) Global action plan on antimicrobial resistance </w:t>
        </w:r>
        <w:r w:rsidRPr="007F5552">
          <w:rPr>
            <w:rStyle w:val="Hyperlink"/>
          </w:rPr>
          <w:t>http://www.wpro.who.int/entity/drug_resistance/resources/global_action_plan_eng.pdf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0704" w14:textId="3D6C6740" w:rsidR="00F40938" w:rsidRPr="00A27AB1" w:rsidRDefault="0005471F" w:rsidP="00F40938">
    <w:pPr>
      <w:pStyle w:val="Header"/>
      <w:tabs>
        <w:tab w:val="clear" w:pos="4513"/>
        <w:tab w:val="clear" w:pos="9026"/>
      </w:tabs>
      <w:rPr>
        <w:rFonts w:eastAsia="Arial Unicode MS" w:cs="Arial Unicode MS"/>
        <w:sz w:val="16"/>
      </w:rPr>
    </w:pPr>
    <w:r>
      <w:rPr>
        <w:noProof/>
      </w:rPr>
      <w:drawing>
        <wp:anchor distT="0" distB="0" distL="114300" distR="114300" simplePos="0" relativeHeight="251661312" behindDoc="1" locked="0" layoutInCell="1" allowOverlap="1" wp14:anchorId="300E97D5" wp14:editId="71C20EE5">
          <wp:simplePos x="0" y="0"/>
          <wp:positionH relativeFrom="margin">
            <wp:align>right</wp:align>
          </wp:positionH>
          <wp:positionV relativeFrom="page">
            <wp:posOffset>259080</wp:posOffset>
          </wp:positionV>
          <wp:extent cx="1616400" cy="489600"/>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llowship-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616400" cy="489600"/>
                  </a:xfrm>
                  <a:prstGeom prst="rect">
                    <a:avLst/>
                  </a:prstGeom>
                </pic:spPr>
              </pic:pic>
            </a:graphicData>
          </a:graphic>
          <wp14:sizeRelH relativeFrom="margin">
            <wp14:pctWidth>0</wp14:pctWidth>
          </wp14:sizeRelH>
          <wp14:sizeRelV relativeFrom="margin">
            <wp14:pctHeight>0</wp14:pctHeight>
          </wp14:sizeRelV>
        </wp:anchor>
      </w:drawing>
    </w:r>
    <w:r w:rsidR="00F40938" w:rsidRPr="00F40938">
      <w:rPr>
        <w:rFonts w:eastAsia="Arial Unicode MS" w:cs="Arial Unicode MS"/>
        <w:sz w:val="16"/>
      </w:rPr>
      <w:t xml:space="preserve">Fleming Fund Fellowship Referee </w:t>
    </w:r>
    <w:r w:rsidR="000727CF" w:rsidRPr="00F40938">
      <w:rPr>
        <w:rFonts w:eastAsia="Arial Unicode MS" w:cs="Arial Unicode MS"/>
        <w:sz w:val="16"/>
      </w:rPr>
      <w:t>Form</w:t>
    </w:r>
    <w:r w:rsidR="000727CF" w:rsidRPr="00A27AB1">
      <w:rPr>
        <w:rFonts w:eastAsia="Arial Unicode MS" w:cs="Arial Unicode MS"/>
        <w:b/>
        <w:sz w:val="16"/>
      </w:rPr>
      <w:t xml:space="preserve"> |</w:t>
    </w:r>
    <w:r w:rsidR="000727CF" w:rsidRPr="00A27AB1">
      <w:rPr>
        <w:rFonts w:eastAsia="Arial Unicode MS" w:cs="Arial Unicode MS"/>
        <w:sz w:val="16"/>
      </w:rPr>
      <w:t xml:space="preserve"> </w:t>
    </w:r>
    <w:r w:rsidR="000727CF" w:rsidRPr="000727CF">
      <w:rPr>
        <w:rFonts w:eastAsia="Arial Unicode MS" w:cs="Arial Unicode MS"/>
        <w:b/>
        <w:bCs/>
        <w:sz w:val="16"/>
      </w:rPr>
      <w:t>The</w:t>
    </w:r>
    <w:r w:rsidR="00F40938" w:rsidRPr="00A27AB1">
      <w:rPr>
        <w:rFonts w:eastAsia="Arial Unicode MS" w:cs="Arial Unicode MS"/>
        <w:b/>
        <w:sz w:val="16"/>
      </w:rPr>
      <w:t xml:space="preserve"> Fleming </w:t>
    </w:r>
    <w:r w:rsidR="000727CF" w:rsidRPr="00A27AB1">
      <w:rPr>
        <w:rFonts w:eastAsia="Arial Unicode MS" w:cs="Arial Unicode MS"/>
        <w:b/>
        <w:sz w:val="16"/>
      </w:rPr>
      <w:t>Fund |</w:t>
    </w:r>
    <w:r w:rsidR="00F40938" w:rsidRPr="00A27AB1">
      <w:rPr>
        <w:rFonts w:eastAsia="Arial Unicode MS" w:cs="Arial Unicode MS"/>
        <w:b/>
        <w:sz w:val="16"/>
      </w:rPr>
      <w:t xml:space="preserve">  </w:t>
    </w:r>
    <w:r w:rsidR="00F40938" w:rsidRPr="00A27AB1">
      <w:rPr>
        <w:rFonts w:eastAsia="Arial Unicode MS" w:cs="Arial Unicode MS"/>
        <w:b/>
        <w:sz w:val="16"/>
      </w:rPr>
      <w:fldChar w:fldCharType="begin"/>
    </w:r>
    <w:r w:rsidR="00F40938" w:rsidRPr="00A27AB1">
      <w:rPr>
        <w:rFonts w:eastAsia="Arial Unicode MS" w:cs="Arial Unicode MS"/>
        <w:b/>
        <w:sz w:val="16"/>
      </w:rPr>
      <w:instrText xml:space="preserve"> PAGE  \* Arabic  \* MERGEFORMAT </w:instrText>
    </w:r>
    <w:r w:rsidR="00F40938" w:rsidRPr="00A27AB1">
      <w:rPr>
        <w:rFonts w:eastAsia="Arial Unicode MS" w:cs="Arial Unicode MS"/>
        <w:b/>
        <w:sz w:val="16"/>
      </w:rPr>
      <w:fldChar w:fldCharType="separate"/>
    </w:r>
    <w:r w:rsidR="00083EBD">
      <w:rPr>
        <w:rFonts w:eastAsia="Arial Unicode MS" w:cs="Arial Unicode MS"/>
        <w:b/>
        <w:noProof/>
        <w:sz w:val="16"/>
      </w:rPr>
      <w:t>4</w:t>
    </w:r>
    <w:r w:rsidR="00F40938" w:rsidRPr="00A27AB1">
      <w:rPr>
        <w:rFonts w:eastAsia="Arial Unicode MS" w:cs="Arial Unicode MS"/>
        <w:b/>
        <w:sz w:val="16"/>
      </w:rPr>
      <w:fldChar w:fldCharType="end"/>
    </w:r>
  </w:p>
  <w:p w14:paraId="7EAA7C3A" w14:textId="77777777" w:rsidR="00F40938" w:rsidRDefault="00F40938" w:rsidP="00F4093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E7AD" w14:textId="7D919C72" w:rsidR="00547950" w:rsidRDefault="0005471F" w:rsidP="00547950">
    <w:pPr>
      <w:pStyle w:val="Header"/>
      <w:tabs>
        <w:tab w:val="clear" w:pos="4513"/>
        <w:tab w:val="clear" w:pos="9026"/>
      </w:tabs>
      <w:jc w:val="right"/>
    </w:pPr>
    <w:r>
      <w:rPr>
        <w:noProof/>
      </w:rPr>
      <w:drawing>
        <wp:anchor distT="0" distB="0" distL="114300" distR="114300" simplePos="0" relativeHeight="251659264" behindDoc="1" locked="0" layoutInCell="1" allowOverlap="1" wp14:anchorId="4F115814" wp14:editId="3281AE4B">
          <wp:simplePos x="0" y="0"/>
          <wp:positionH relativeFrom="margin">
            <wp:align>left</wp:align>
          </wp:positionH>
          <wp:positionV relativeFrom="page">
            <wp:posOffset>293370</wp:posOffset>
          </wp:positionV>
          <wp:extent cx="1616400" cy="489600"/>
          <wp:effectExtent l="0" t="0" r="317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llowship-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616400" cy="489600"/>
                  </a:xfrm>
                  <a:prstGeom prst="rect">
                    <a:avLst/>
                  </a:prstGeom>
                </pic:spPr>
              </pic:pic>
            </a:graphicData>
          </a:graphic>
          <wp14:sizeRelH relativeFrom="margin">
            <wp14:pctWidth>0</wp14:pctWidth>
          </wp14:sizeRelH>
          <wp14:sizeRelV relativeFrom="margin">
            <wp14:pctHeight>0</wp14:pctHeight>
          </wp14:sizeRelV>
        </wp:anchor>
      </w:drawing>
    </w:r>
    <w:r w:rsidR="00547950" w:rsidRPr="00F40938">
      <w:rPr>
        <w:rFonts w:eastAsia="Arial Unicode MS" w:cs="Arial Unicode MS"/>
        <w:sz w:val="16"/>
      </w:rPr>
      <w:t xml:space="preserve">Fleming Fund Fellowship Referee </w:t>
    </w:r>
    <w:r w:rsidR="000727CF" w:rsidRPr="00F40938">
      <w:rPr>
        <w:rFonts w:eastAsia="Arial Unicode MS" w:cs="Arial Unicode MS"/>
        <w:sz w:val="16"/>
      </w:rPr>
      <w:t>Form</w:t>
    </w:r>
    <w:r w:rsidR="000727CF" w:rsidRPr="00A27AB1">
      <w:rPr>
        <w:rFonts w:eastAsia="Arial Unicode MS" w:cs="Arial Unicode MS"/>
        <w:b/>
        <w:sz w:val="16"/>
      </w:rPr>
      <w:t xml:space="preserve"> |</w:t>
    </w:r>
    <w:r w:rsidR="000727CF" w:rsidRPr="00A27AB1">
      <w:rPr>
        <w:rFonts w:eastAsia="Arial Unicode MS" w:cs="Arial Unicode MS"/>
        <w:sz w:val="16"/>
      </w:rPr>
      <w:t xml:space="preserve"> </w:t>
    </w:r>
    <w:r w:rsidR="000727CF" w:rsidRPr="000727CF">
      <w:rPr>
        <w:rFonts w:eastAsia="Arial Unicode MS" w:cs="Arial Unicode MS"/>
        <w:b/>
        <w:bCs/>
        <w:sz w:val="16"/>
      </w:rPr>
      <w:t>The</w:t>
    </w:r>
    <w:r w:rsidR="00547950" w:rsidRPr="00A27AB1">
      <w:rPr>
        <w:rFonts w:eastAsia="Arial Unicode MS" w:cs="Arial Unicode MS"/>
        <w:b/>
        <w:sz w:val="16"/>
      </w:rPr>
      <w:t xml:space="preserve"> Fleming </w:t>
    </w:r>
    <w:r w:rsidR="000727CF" w:rsidRPr="00A27AB1">
      <w:rPr>
        <w:rFonts w:eastAsia="Arial Unicode MS" w:cs="Arial Unicode MS"/>
        <w:b/>
        <w:sz w:val="16"/>
      </w:rPr>
      <w:t>Fund |</w:t>
    </w:r>
    <w:r w:rsidR="00547950" w:rsidRPr="00A27AB1">
      <w:rPr>
        <w:rFonts w:eastAsia="Arial Unicode MS" w:cs="Arial Unicode MS"/>
        <w:b/>
        <w:sz w:val="16"/>
      </w:rPr>
      <w:t xml:space="preserve">  </w:t>
    </w:r>
    <w:r w:rsidR="00547950" w:rsidRPr="00A27AB1">
      <w:rPr>
        <w:rFonts w:eastAsia="Arial Unicode MS" w:cs="Arial Unicode MS"/>
        <w:b/>
        <w:sz w:val="16"/>
      </w:rPr>
      <w:fldChar w:fldCharType="begin"/>
    </w:r>
    <w:r w:rsidR="00547950" w:rsidRPr="00A27AB1">
      <w:rPr>
        <w:rFonts w:eastAsia="Arial Unicode MS" w:cs="Arial Unicode MS"/>
        <w:b/>
        <w:sz w:val="16"/>
      </w:rPr>
      <w:instrText xml:space="preserve"> PAGE  \* Arabic  \* MERGEFORMAT </w:instrText>
    </w:r>
    <w:r w:rsidR="00547950" w:rsidRPr="00A27AB1">
      <w:rPr>
        <w:rFonts w:eastAsia="Arial Unicode MS" w:cs="Arial Unicode MS"/>
        <w:b/>
        <w:sz w:val="16"/>
      </w:rPr>
      <w:fldChar w:fldCharType="separate"/>
    </w:r>
    <w:r w:rsidR="00083EBD">
      <w:rPr>
        <w:rFonts w:eastAsia="Arial Unicode MS" w:cs="Arial Unicode MS"/>
        <w:b/>
        <w:noProof/>
        <w:sz w:val="16"/>
      </w:rPr>
      <w:t>5</w:t>
    </w:r>
    <w:r w:rsidR="00547950" w:rsidRPr="00A27AB1">
      <w:rPr>
        <w:rFonts w:eastAsia="Arial Unicode MS" w:cs="Arial Unicode MS"/>
        <w:b/>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BFE4" w14:textId="7050FBBF" w:rsidR="00F40938" w:rsidRPr="00A27AB1" w:rsidRDefault="00F40938" w:rsidP="00F40938">
    <w:pPr>
      <w:pStyle w:val="Header"/>
      <w:tabs>
        <w:tab w:val="clear" w:pos="4513"/>
        <w:tab w:val="clear" w:pos="9026"/>
      </w:tabs>
      <w:jc w:val="right"/>
      <w:rPr>
        <w:rFonts w:eastAsia="Arial Unicode MS" w:cs="Arial Unicode MS"/>
        <w:sz w:val="16"/>
      </w:rPr>
    </w:pPr>
    <w:r w:rsidRPr="00F40938">
      <w:rPr>
        <w:rFonts w:eastAsia="Arial Unicode MS" w:cs="Arial Unicode MS"/>
        <w:sz w:val="16"/>
      </w:rPr>
      <w:t xml:space="preserve">Fleming Fund Fellowship Referee </w:t>
    </w:r>
    <w:proofErr w:type="gramStart"/>
    <w:r w:rsidRPr="00F40938">
      <w:rPr>
        <w:rFonts w:eastAsia="Arial Unicode MS" w:cs="Arial Unicode MS"/>
        <w:sz w:val="16"/>
      </w:rPr>
      <w:t>Form</w:t>
    </w:r>
    <w:r w:rsidRPr="00A27AB1">
      <w:rPr>
        <w:rFonts w:eastAsia="Arial Unicode MS" w:cs="Arial Unicode MS"/>
        <w:b/>
        <w:sz w:val="16"/>
      </w:rPr>
      <w:t xml:space="preserve">  </w:t>
    </w:r>
    <w:r w:rsidRPr="00A27AB1">
      <w:rPr>
        <w:rFonts w:eastAsia="Arial Unicode MS" w:cs="Arial Unicode MS"/>
        <w:sz w:val="16"/>
      </w:rPr>
      <w:t>|</w:t>
    </w:r>
    <w:proofErr w:type="gramEnd"/>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sidR="00547950">
      <w:rPr>
        <w:rFonts w:eastAsia="Arial Unicode MS" w:cs="Arial Unicode MS"/>
        <w:b/>
        <w:noProof/>
        <w:sz w:val="16"/>
      </w:rPr>
      <w:t>1</w:t>
    </w:r>
    <w:r w:rsidRPr="00A27AB1">
      <w:rPr>
        <w:rFonts w:eastAsia="Arial Unicode MS" w:cs="Arial Unicode MS"/>
        <w:b/>
        <w:sz w:val="16"/>
      </w:rPr>
      <w:fldChar w:fldCharType="end"/>
    </w:r>
  </w:p>
  <w:p w14:paraId="190E1444" w14:textId="77777777" w:rsidR="00F40938" w:rsidRDefault="00F40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514"/>
    <w:multiLevelType w:val="hybridMultilevel"/>
    <w:tmpl w:val="A060F532"/>
    <w:lvl w:ilvl="0" w:tplc="0EDC8BD0">
      <w:start w:val="1"/>
      <w:numFmt w:val="bullet"/>
      <w:lvlText w:val=""/>
      <w:lvlJc w:val="left"/>
      <w:pPr>
        <w:ind w:left="720" w:hanging="360"/>
      </w:pPr>
      <w:rPr>
        <w:rFonts w:ascii="Wingdings" w:hAnsi="Wingding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044D1"/>
    <w:multiLevelType w:val="hybridMultilevel"/>
    <w:tmpl w:val="7D1A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5A8C"/>
    <w:multiLevelType w:val="hybridMultilevel"/>
    <w:tmpl w:val="0E7635C2"/>
    <w:lvl w:ilvl="0" w:tplc="0EDC8BD0">
      <w:start w:val="1"/>
      <w:numFmt w:val="bullet"/>
      <w:lvlText w:val=""/>
      <w:lvlJc w:val="left"/>
      <w:pPr>
        <w:ind w:left="720" w:hanging="360"/>
      </w:pPr>
      <w:rPr>
        <w:rFonts w:ascii="Wingdings" w:hAnsi="Wingding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776F9"/>
    <w:multiLevelType w:val="hybridMultilevel"/>
    <w:tmpl w:val="0A80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C306F"/>
    <w:multiLevelType w:val="hybridMultilevel"/>
    <w:tmpl w:val="B97A24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2F7611"/>
    <w:multiLevelType w:val="hybridMultilevel"/>
    <w:tmpl w:val="87E87160"/>
    <w:lvl w:ilvl="0" w:tplc="0EDC8BD0">
      <w:start w:val="1"/>
      <w:numFmt w:val="bullet"/>
      <w:lvlText w:val=""/>
      <w:lvlJc w:val="left"/>
      <w:pPr>
        <w:ind w:left="720" w:hanging="360"/>
      </w:pPr>
      <w:rPr>
        <w:rFonts w:ascii="Wingdings" w:hAnsi="Wingding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0564"/>
    <w:multiLevelType w:val="hybridMultilevel"/>
    <w:tmpl w:val="134A6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832596"/>
    <w:multiLevelType w:val="hybridMultilevel"/>
    <w:tmpl w:val="4BF0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8523F"/>
    <w:multiLevelType w:val="hybridMultilevel"/>
    <w:tmpl w:val="20A48ED0"/>
    <w:lvl w:ilvl="0" w:tplc="0EDC8BD0">
      <w:start w:val="1"/>
      <w:numFmt w:val="bullet"/>
      <w:lvlText w:val=""/>
      <w:lvlJc w:val="left"/>
      <w:pPr>
        <w:ind w:left="720" w:hanging="360"/>
      </w:pPr>
      <w:rPr>
        <w:rFonts w:ascii="Wingdings" w:hAnsi="Wingding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762A4"/>
    <w:multiLevelType w:val="hybridMultilevel"/>
    <w:tmpl w:val="E8187288"/>
    <w:lvl w:ilvl="0" w:tplc="1409000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60C3998"/>
    <w:multiLevelType w:val="hybridMultilevel"/>
    <w:tmpl w:val="8C760834"/>
    <w:lvl w:ilvl="0" w:tplc="0809000F">
      <w:start w:val="1"/>
      <w:numFmt w:val="decimal"/>
      <w:lvlText w:val="%1."/>
      <w:lvlJc w:val="left"/>
      <w:pPr>
        <w:ind w:left="720" w:hanging="360"/>
      </w:pPr>
      <w:rPr>
        <w:rFont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93C2C"/>
    <w:multiLevelType w:val="hybridMultilevel"/>
    <w:tmpl w:val="23FCC268"/>
    <w:lvl w:ilvl="0" w:tplc="14090001">
      <w:start w:val="1"/>
      <w:numFmt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12"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D33FD6"/>
    <w:multiLevelType w:val="hybridMultilevel"/>
    <w:tmpl w:val="460CAB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513C7F"/>
    <w:multiLevelType w:val="hybridMultilevel"/>
    <w:tmpl w:val="29B69A0E"/>
    <w:lvl w:ilvl="0" w:tplc="0EDC8BD0">
      <w:start w:val="1"/>
      <w:numFmt w:val="bullet"/>
      <w:lvlText w:val=""/>
      <w:lvlJc w:val="left"/>
      <w:pPr>
        <w:ind w:left="720" w:hanging="360"/>
      </w:pPr>
      <w:rPr>
        <w:rFonts w:ascii="Wingdings" w:hAnsi="Wingding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E713E"/>
    <w:multiLevelType w:val="hybridMultilevel"/>
    <w:tmpl w:val="38CAFE02"/>
    <w:lvl w:ilvl="0" w:tplc="40D0BA4E">
      <w:start w:val="1"/>
      <w:numFmt w:val="bullet"/>
      <w:pStyle w:val="FFBullet1"/>
      <w:lvlText w:val=""/>
      <w:lvlJc w:val="left"/>
      <w:pPr>
        <w:ind w:left="1352" w:hanging="360"/>
      </w:pPr>
      <w:rPr>
        <w:rFonts w:ascii="Wingdings" w:hAnsi="Wingdings" w:hint="default"/>
        <w:color w:val="41B45A"/>
      </w:rPr>
    </w:lvl>
    <w:lvl w:ilvl="1" w:tplc="08090003">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6" w15:restartNumberingAfterBreak="0">
    <w:nsid w:val="63BA274A"/>
    <w:multiLevelType w:val="hybridMultilevel"/>
    <w:tmpl w:val="C39E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D3CBD"/>
    <w:multiLevelType w:val="hybridMultilevel"/>
    <w:tmpl w:val="8C760834"/>
    <w:lvl w:ilvl="0" w:tplc="0809000F">
      <w:start w:val="1"/>
      <w:numFmt w:val="decimal"/>
      <w:lvlText w:val="%1."/>
      <w:lvlJc w:val="left"/>
      <w:pPr>
        <w:ind w:left="720" w:hanging="360"/>
      </w:pPr>
      <w:rPr>
        <w:rFont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537B2C"/>
    <w:multiLevelType w:val="hybridMultilevel"/>
    <w:tmpl w:val="490A5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D5DB8"/>
    <w:multiLevelType w:val="hybridMultilevel"/>
    <w:tmpl w:val="50D6A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6E1565F"/>
    <w:multiLevelType w:val="hybridMultilevel"/>
    <w:tmpl w:val="893A07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9"/>
  </w:num>
  <w:num w:numId="4">
    <w:abstractNumId w:val="4"/>
  </w:num>
  <w:num w:numId="5">
    <w:abstractNumId w:val="19"/>
  </w:num>
  <w:num w:numId="6">
    <w:abstractNumId w:val="13"/>
  </w:num>
  <w:num w:numId="7">
    <w:abstractNumId w:val="11"/>
  </w:num>
  <w:num w:numId="8">
    <w:abstractNumId w:val="16"/>
  </w:num>
  <w:num w:numId="9">
    <w:abstractNumId w:val="1"/>
  </w:num>
  <w:num w:numId="10">
    <w:abstractNumId w:val="3"/>
  </w:num>
  <w:num w:numId="11">
    <w:abstractNumId w:val="18"/>
  </w:num>
  <w:num w:numId="12">
    <w:abstractNumId w:val="12"/>
  </w:num>
  <w:num w:numId="13">
    <w:abstractNumId w:val="15"/>
  </w:num>
  <w:num w:numId="14">
    <w:abstractNumId w:val="5"/>
  </w:num>
  <w:num w:numId="15">
    <w:abstractNumId w:val="0"/>
  </w:num>
  <w:num w:numId="16">
    <w:abstractNumId w:val="2"/>
  </w:num>
  <w:num w:numId="17">
    <w:abstractNumId w:val="8"/>
  </w:num>
  <w:num w:numId="18">
    <w:abstractNumId w:val="12"/>
  </w:num>
  <w:num w:numId="19">
    <w:abstractNumId w:val="14"/>
  </w:num>
  <w:num w:numId="20">
    <w:abstractNumId w:val="10"/>
  </w:num>
  <w:num w:numId="21">
    <w:abstractNumId w:val="17"/>
  </w:num>
  <w:num w:numId="22">
    <w:abstractNumId w:val="15"/>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7B5"/>
    <w:rsid w:val="00023448"/>
    <w:rsid w:val="00034A92"/>
    <w:rsid w:val="00036DDA"/>
    <w:rsid w:val="0005471F"/>
    <w:rsid w:val="000727CF"/>
    <w:rsid w:val="00083EBD"/>
    <w:rsid w:val="00096564"/>
    <w:rsid w:val="001055DA"/>
    <w:rsid w:val="001237E0"/>
    <w:rsid w:val="001508C4"/>
    <w:rsid w:val="001C3136"/>
    <w:rsid w:val="001C7CD9"/>
    <w:rsid w:val="001F18CE"/>
    <w:rsid w:val="0020548B"/>
    <w:rsid w:val="00206804"/>
    <w:rsid w:val="00214153"/>
    <w:rsid w:val="002765AD"/>
    <w:rsid w:val="002F229B"/>
    <w:rsid w:val="002F2B8E"/>
    <w:rsid w:val="003247B8"/>
    <w:rsid w:val="003830B0"/>
    <w:rsid w:val="00384A87"/>
    <w:rsid w:val="003C2309"/>
    <w:rsid w:val="003D7183"/>
    <w:rsid w:val="003E0165"/>
    <w:rsid w:val="0044003E"/>
    <w:rsid w:val="004B2E78"/>
    <w:rsid w:val="0052754E"/>
    <w:rsid w:val="005444C8"/>
    <w:rsid w:val="00547950"/>
    <w:rsid w:val="00553823"/>
    <w:rsid w:val="005B3D8C"/>
    <w:rsid w:val="005E0463"/>
    <w:rsid w:val="00602587"/>
    <w:rsid w:val="00606144"/>
    <w:rsid w:val="00626D60"/>
    <w:rsid w:val="0062758F"/>
    <w:rsid w:val="00634B4E"/>
    <w:rsid w:val="00666E4C"/>
    <w:rsid w:val="006A70EB"/>
    <w:rsid w:val="006F1E45"/>
    <w:rsid w:val="006F4FD6"/>
    <w:rsid w:val="0071483F"/>
    <w:rsid w:val="00753C7B"/>
    <w:rsid w:val="00787361"/>
    <w:rsid w:val="007945F5"/>
    <w:rsid w:val="008739EF"/>
    <w:rsid w:val="008810D2"/>
    <w:rsid w:val="00887870"/>
    <w:rsid w:val="008E4A9C"/>
    <w:rsid w:val="00904C7E"/>
    <w:rsid w:val="00925D13"/>
    <w:rsid w:val="009272DE"/>
    <w:rsid w:val="0093603A"/>
    <w:rsid w:val="00952083"/>
    <w:rsid w:val="00953C4D"/>
    <w:rsid w:val="009D09D9"/>
    <w:rsid w:val="009D6D1A"/>
    <w:rsid w:val="009F4F7A"/>
    <w:rsid w:val="00A02442"/>
    <w:rsid w:val="00A51056"/>
    <w:rsid w:val="00A8487E"/>
    <w:rsid w:val="00A944F5"/>
    <w:rsid w:val="00A95B9B"/>
    <w:rsid w:val="00AB3C1A"/>
    <w:rsid w:val="00AF593B"/>
    <w:rsid w:val="00B15E1F"/>
    <w:rsid w:val="00B259D5"/>
    <w:rsid w:val="00B27C13"/>
    <w:rsid w:val="00B32473"/>
    <w:rsid w:val="00BB4E8B"/>
    <w:rsid w:val="00BE00D6"/>
    <w:rsid w:val="00C36AF6"/>
    <w:rsid w:val="00C55163"/>
    <w:rsid w:val="00CF7DB7"/>
    <w:rsid w:val="00D034E7"/>
    <w:rsid w:val="00D117C1"/>
    <w:rsid w:val="00D12BE1"/>
    <w:rsid w:val="00D92724"/>
    <w:rsid w:val="00DA1333"/>
    <w:rsid w:val="00DF179F"/>
    <w:rsid w:val="00E00BA3"/>
    <w:rsid w:val="00E51085"/>
    <w:rsid w:val="00E84D55"/>
    <w:rsid w:val="00EE1C5C"/>
    <w:rsid w:val="00F13DEB"/>
    <w:rsid w:val="00F23B63"/>
    <w:rsid w:val="00F40938"/>
    <w:rsid w:val="00F52F95"/>
    <w:rsid w:val="00F60B5C"/>
    <w:rsid w:val="00F860B6"/>
    <w:rsid w:val="00F867B5"/>
    <w:rsid w:val="00FA2791"/>
    <w:rsid w:val="00FA3C20"/>
    <w:rsid w:val="00FB589E"/>
    <w:rsid w:val="00FC7F36"/>
    <w:rsid w:val="00FD73E3"/>
    <w:rsid w:val="00FE593E"/>
    <w:rsid w:val="047F4A41"/>
    <w:rsid w:val="4EABE7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239679"/>
  <w15:docId w15:val="{540FF9D8-32EE-46C9-AB60-9473587A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0EB"/>
    <w:pPr>
      <w:spacing w:after="120" w:line="259" w:lineRule="auto"/>
    </w:pPr>
    <w:rPr>
      <w:rFonts w:eastAsiaTheme="minorEastAsia"/>
      <w:lang w:eastAsia="en-NZ"/>
    </w:rPr>
  </w:style>
  <w:style w:type="paragraph" w:styleId="Heading1">
    <w:name w:val="heading 1"/>
    <w:basedOn w:val="Normal"/>
    <w:next w:val="Normal"/>
    <w:link w:val="Heading1Char"/>
    <w:uiPriority w:val="9"/>
    <w:qFormat/>
    <w:rsid w:val="00DF179F"/>
    <w:pPr>
      <w:keepNext/>
      <w:keepLines/>
      <w:spacing w:before="240" w:after="240" w:line="24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DF179F"/>
    <w:pPr>
      <w:keepNext/>
      <w:keepLines/>
      <w:spacing w:before="240" w:line="240" w:lineRule="auto"/>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096564"/>
    <w:pPr>
      <w:keepNext/>
      <w:keepLines/>
      <w:spacing w:before="120" w:after="0" w:line="240" w:lineRule="auto"/>
      <w:outlineLvl w:val="2"/>
    </w:pPr>
    <w:rPr>
      <w:rFonts w:eastAsiaTheme="majorEastAsia" w:cstheme="majorBidi"/>
      <w:b/>
      <w:bCs/>
      <w:color w:val="1F497D" w:themeColor="tex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7B5"/>
    <w:rPr>
      <w:rFonts w:ascii="Tahoma" w:eastAsiaTheme="minorEastAsia" w:hAnsi="Tahoma" w:cs="Tahoma"/>
      <w:sz w:val="16"/>
      <w:szCs w:val="16"/>
      <w:lang w:eastAsia="en-NZ"/>
    </w:rPr>
  </w:style>
  <w:style w:type="character" w:styleId="Emphasis">
    <w:name w:val="Emphasis"/>
    <w:basedOn w:val="DefaultParagraphFont"/>
    <w:uiPriority w:val="20"/>
    <w:qFormat/>
    <w:rsid w:val="00F867B5"/>
    <w:rPr>
      <w:i/>
      <w:iCs/>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F867B5"/>
    <w:pPr>
      <w:ind w:left="720"/>
      <w:contextualSpacing/>
    </w:pPr>
  </w:style>
  <w:style w:type="character" w:styleId="Strong">
    <w:name w:val="Strong"/>
    <w:basedOn w:val="DefaultParagraphFont"/>
    <w:uiPriority w:val="22"/>
    <w:qFormat/>
    <w:rsid w:val="00F867B5"/>
    <w:rPr>
      <w:b/>
      <w:bCs/>
    </w:rPr>
  </w:style>
  <w:style w:type="character" w:customStyle="1" w:styleId="apple-converted-space">
    <w:name w:val="apple-converted-space"/>
    <w:basedOn w:val="DefaultParagraphFont"/>
    <w:rsid w:val="00FE593E"/>
  </w:style>
  <w:style w:type="paragraph" w:styleId="Header">
    <w:name w:val="header"/>
    <w:basedOn w:val="Normal"/>
    <w:link w:val="HeaderChar"/>
    <w:uiPriority w:val="99"/>
    <w:unhideWhenUsed/>
    <w:rsid w:val="00D92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24"/>
    <w:rPr>
      <w:rFonts w:eastAsiaTheme="minorEastAsia"/>
      <w:lang w:eastAsia="en-NZ"/>
    </w:rPr>
  </w:style>
  <w:style w:type="paragraph" w:styleId="Footer">
    <w:name w:val="footer"/>
    <w:basedOn w:val="Normal"/>
    <w:link w:val="FooterChar"/>
    <w:uiPriority w:val="99"/>
    <w:unhideWhenUsed/>
    <w:rsid w:val="00D92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24"/>
    <w:rPr>
      <w:rFonts w:eastAsiaTheme="minorEastAsia"/>
      <w:lang w:eastAsia="en-NZ"/>
    </w:rPr>
  </w:style>
  <w:style w:type="character" w:customStyle="1" w:styleId="Heading3Char">
    <w:name w:val="Heading 3 Char"/>
    <w:basedOn w:val="DefaultParagraphFont"/>
    <w:link w:val="Heading3"/>
    <w:uiPriority w:val="9"/>
    <w:rsid w:val="00096564"/>
    <w:rPr>
      <w:rFonts w:eastAsiaTheme="majorEastAsia" w:cstheme="majorBidi"/>
      <w:b/>
      <w:bCs/>
      <w:color w:val="1F497D" w:themeColor="text2"/>
    </w:rPr>
  </w:style>
  <w:style w:type="paragraph" w:styleId="Title">
    <w:name w:val="Title"/>
    <w:basedOn w:val="Normal"/>
    <w:next w:val="Normal"/>
    <w:link w:val="TitleChar"/>
    <w:uiPriority w:val="10"/>
    <w:qFormat/>
    <w:rsid w:val="00096564"/>
    <w:pPr>
      <w:pBdr>
        <w:bottom w:val="single" w:sz="8" w:space="4" w:color="4F81BD" w:themeColor="accent1"/>
      </w:pBdr>
      <w:spacing w:after="360" w:line="240" w:lineRule="auto"/>
      <w:contextualSpacing/>
    </w:pPr>
    <w:rPr>
      <w:rFonts w:eastAsiaTheme="majorEastAsia" w:cstheme="majorBidi"/>
      <w:b/>
      <w:color w:val="002060"/>
      <w:kern w:val="28"/>
      <w:sz w:val="36"/>
      <w:szCs w:val="52"/>
      <w:lang w:eastAsia="en-US"/>
    </w:rPr>
  </w:style>
  <w:style w:type="character" w:customStyle="1" w:styleId="TitleChar">
    <w:name w:val="Title Char"/>
    <w:basedOn w:val="DefaultParagraphFont"/>
    <w:link w:val="Title"/>
    <w:uiPriority w:val="10"/>
    <w:rsid w:val="00096564"/>
    <w:rPr>
      <w:rFonts w:eastAsiaTheme="majorEastAsia" w:cstheme="majorBidi"/>
      <w:b/>
      <w:color w:val="002060"/>
      <w:kern w:val="28"/>
      <w:sz w:val="36"/>
      <w:szCs w:val="52"/>
    </w:rPr>
  </w:style>
  <w:style w:type="character" w:styleId="Hyperlink">
    <w:name w:val="Hyperlink"/>
    <w:basedOn w:val="DefaultParagraphFont"/>
    <w:uiPriority w:val="99"/>
    <w:unhideWhenUsed/>
    <w:rsid w:val="00096564"/>
    <w:rPr>
      <w:color w:val="0000FF" w:themeColor="hyperlink"/>
      <w:u w:val="single"/>
    </w:rPr>
  </w:style>
  <w:style w:type="table" w:styleId="TableGrid">
    <w:name w:val="Table Grid"/>
    <w:basedOn w:val="TableNormal"/>
    <w:uiPriority w:val="39"/>
    <w:rsid w:val="00A02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F179F"/>
    <w:rPr>
      <w:rFonts w:eastAsiaTheme="majorEastAsia" w:cstheme="majorBidi"/>
      <w:i/>
      <w:szCs w:val="26"/>
      <w:lang w:eastAsia="en-NZ"/>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BE00D6"/>
    <w:rPr>
      <w:rFonts w:eastAsiaTheme="minorEastAsia"/>
      <w:lang w:eastAsia="en-NZ"/>
    </w:rPr>
  </w:style>
  <w:style w:type="paragraph" w:styleId="Subtitle">
    <w:name w:val="Subtitle"/>
    <w:basedOn w:val="Normal"/>
    <w:next w:val="Normal"/>
    <w:link w:val="SubtitleChar"/>
    <w:uiPriority w:val="11"/>
    <w:qFormat/>
    <w:rsid w:val="00F13DEB"/>
    <w:pPr>
      <w:numPr>
        <w:ilvl w:val="1"/>
      </w:numPr>
      <w:spacing w:after="160" w:line="240" w:lineRule="auto"/>
    </w:pPr>
    <w:rPr>
      <w:b/>
      <w:i/>
      <w:color w:val="002060"/>
      <w:spacing w:val="15"/>
      <w:sz w:val="24"/>
      <w:szCs w:val="24"/>
      <w:lang w:eastAsia="en-US"/>
    </w:rPr>
  </w:style>
  <w:style w:type="character" w:customStyle="1" w:styleId="SubtitleChar">
    <w:name w:val="Subtitle Char"/>
    <w:basedOn w:val="DefaultParagraphFont"/>
    <w:link w:val="Subtitle"/>
    <w:uiPriority w:val="11"/>
    <w:rsid w:val="00F13DEB"/>
    <w:rPr>
      <w:rFonts w:eastAsiaTheme="minorEastAsia"/>
      <w:b/>
      <w:i/>
      <w:color w:val="002060"/>
      <w:spacing w:val="15"/>
      <w:sz w:val="24"/>
      <w:szCs w:val="24"/>
    </w:rPr>
  </w:style>
  <w:style w:type="character" w:customStyle="1" w:styleId="Heading1Char">
    <w:name w:val="Heading 1 Char"/>
    <w:basedOn w:val="DefaultParagraphFont"/>
    <w:link w:val="Heading1"/>
    <w:uiPriority w:val="9"/>
    <w:rsid w:val="00DF179F"/>
    <w:rPr>
      <w:rFonts w:eastAsiaTheme="majorEastAsia" w:cstheme="majorBidi"/>
      <w:b/>
      <w:color w:val="000000" w:themeColor="text1"/>
      <w:szCs w:val="32"/>
      <w:lang w:eastAsia="en-NZ"/>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DF179F"/>
    <w:pPr>
      <w:spacing w:after="0" w:line="240" w:lineRule="auto"/>
    </w:pPr>
    <w:rPr>
      <w:rFonts w:eastAsiaTheme="minorHAnsi"/>
      <w:sz w:val="20"/>
      <w:szCs w:val="20"/>
      <w:lang w:eastAsia="en-US"/>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DF179F"/>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DF179F"/>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DF179F"/>
    <w:pPr>
      <w:spacing w:after="160" w:line="240" w:lineRule="exact"/>
    </w:pPr>
    <w:rPr>
      <w:rFonts w:eastAsiaTheme="minorHAnsi"/>
      <w:vertAlign w:val="superscript"/>
      <w:lang w:eastAsia="en-US"/>
    </w:rPr>
  </w:style>
  <w:style w:type="paragraph" w:customStyle="1" w:styleId="FFMainHeading">
    <w:name w:val="FF Main Heading"/>
    <w:basedOn w:val="Normal"/>
    <w:next w:val="Normal"/>
    <w:link w:val="FFMainHeadingChar"/>
    <w:qFormat/>
    <w:rsid w:val="00A51056"/>
    <w:pPr>
      <w:keepNext/>
      <w:spacing w:before="360" w:after="240"/>
    </w:pPr>
    <w:rPr>
      <w:rFonts w:eastAsiaTheme="minorHAnsi"/>
      <w:b/>
      <w:sz w:val="32"/>
      <w:lang w:val="en-GB" w:eastAsia="en-US"/>
    </w:rPr>
  </w:style>
  <w:style w:type="character" w:customStyle="1" w:styleId="FFMainHeadingChar">
    <w:name w:val="FF Main Heading Char"/>
    <w:basedOn w:val="DefaultParagraphFont"/>
    <w:link w:val="FFMainHeading"/>
    <w:rsid w:val="00A51056"/>
    <w:rPr>
      <w:b/>
      <w:sz w:val="32"/>
      <w:lang w:val="en-GB"/>
    </w:rPr>
  </w:style>
  <w:style w:type="paragraph" w:customStyle="1" w:styleId="FFNormal">
    <w:name w:val="FF Normal"/>
    <w:basedOn w:val="Normal"/>
    <w:link w:val="FFNormalChar"/>
    <w:qFormat/>
    <w:rsid w:val="00FA3C20"/>
    <w:pPr>
      <w:spacing w:after="160"/>
    </w:pPr>
    <w:rPr>
      <w:rFonts w:eastAsiaTheme="minorHAnsi"/>
      <w:lang w:val="en-GB" w:eastAsia="en-US"/>
    </w:rPr>
  </w:style>
  <w:style w:type="character" w:customStyle="1" w:styleId="FFNormalChar">
    <w:name w:val="FF Normal Char"/>
    <w:basedOn w:val="DefaultParagraphFont"/>
    <w:link w:val="FFNormal"/>
    <w:rsid w:val="00FA3C20"/>
    <w:rPr>
      <w:lang w:val="en-GB"/>
    </w:rPr>
  </w:style>
  <w:style w:type="paragraph" w:customStyle="1" w:styleId="FFHeading1">
    <w:name w:val="FF Heading 1"/>
    <w:basedOn w:val="Normal"/>
    <w:next w:val="FFNormal"/>
    <w:qFormat/>
    <w:rsid w:val="00FA3C20"/>
    <w:pPr>
      <w:numPr>
        <w:numId w:val="12"/>
      </w:numPr>
      <w:spacing w:after="160"/>
      <w:ind w:left="709"/>
    </w:pPr>
    <w:rPr>
      <w:rFonts w:eastAsiaTheme="minorHAnsi"/>
      <w:b/>
      <w:color w:val="41B45A"/>
      <w:sz w:val="48"/>
      <w:szCs w:val="60"/>
      <w:lang w:val="en-GB" w:eastAsia="en-US"/>
    </w:rPr>
  </w:style>
  <w:style w:type="paragraph" w:customStyle="1" w:styleId="FFHeading2">
    <w:name w:val="FF Heading 2"/>
    <w:basedOn w:val="FFHeading1"/>
    <w:next w:val="Normal"/>
    <w:link w:val="FFHeading2Char"/>
    <w:qFormat/>
    <w:rsid w:val="00FA3C20"/>
    <w:pPr>
      <w:numPr>
        <w:ilvl w:val="1"/>
      </w:numPr>
      <w:spacing w:before="120"/>
    </w:pPr>
  </w:style>
  <w:style w:type="character" w:customStyle="1" w:styleId="FFHeading2Char">
    <w:name w:val="FF Heading 2 Char"/>
    <w:basedOn w:val="DefaultParagraphFont"/>
    <w:link w:val="FFHeading2"/>
    <w:rsid w:val="00FA3C20"/>
    <w:rPr>
      <w:b/>
      <w:color w:val="41B45A"/>
      <w:sz w:val="48"/>
      <w:szCs w:val="60"/>
      <w:lang w:val="en-GB"/>
    </w:rPr>
  </w:style>
  <w:style w:type="paragraph" w:customStyle="1" w:styleId="FFBullet1">
    <w:name w:val="FF Bullet 1"/>
    <w:basedOn w:val="ListParagraph"/>
    <w:link w:val="FFBullet1Char"/>
    <w:qFormat/>
    <w:rsid w:val="003C2309"/>
    <w:pPr>
      <w:numPr>
        <w:numId w:val="13"/>
      </w:numPr>
      <w:spacing w:after="160"/>
      <w:ind w:left="284" w:hanging="284"/>
    </w:pPr>
    <w:rPr>
      <w:rFonts w:eastAsiaTheme="minorHAnsi"/>
      <w:lang w:val="en-GB" w:eastAsia="en-US"/>
    </w:rPr>
  </w:style>
  <w:style w:type="character" w:customStyle="1" w:styleId="FFBullet1Char">
    <w:name w:val="FF Bullet 1 Char"/>
    <w:basedOn w:val="ListParagraphChar"/>
    <w:link w:val="FFBullet1"/>
    <w:rsid w:val="003C2309"/>
    <w:rPr>
      <w:rFonts w:eastAsiaTheme="minorEastAsia"/>
      <w:lang w:val="en-GB" w:eastAsia="en-NZ"/>
    </w:rPr>
  </w:style>
  <w:style w:type="character" w:styleId="CommentReference">
    <w:name w:val="annotation reference"/>
    <w:basedOn w:val="DefaultParagraphFont"/>
    <w:uiPriority w:val="99"/>
    <w:semiHidden/>
    <w:unhideWhenUsed/>
    <w:rsid w:val="00A944F5"/>
    <w:rPr>
      <w:sz w:val="16"/>
      <w:szCs w:val="16"/>
    </w:rPr>
  </w:style>
  <w:style w:type="paragraph" w:styleId="CommentText">
    <w:name w:val="annotation text"/>
    <w:basedOn w:val="Normal"/>
    <w:link w:val="CommentTextChar"/>
    <w:uiPriority w:val="99"/>
    <w:unhideWhenUsed/>
    <w:rsid w:val="00A944F5"/>
    <w:pPr>
      <w:spacing w:line="240" w:lineRule="auto"/>
    </w:pPr>
    <w:rPr>
      <w:sz w:val="20"/>
      <w:szCs w:val="20"/>
    </w:rPr>
  </w:style>
  <w:style w:type="character" w:customStyle="1" w:styleId="CommentTextChar">
    <w:name w:val="Comment Text Char"/>
    <w:basedOn w:val="DefaultParagraphFont"/>
    <w:link w:val="CommentText"/>
    <w:uiPriority w:val="99"/>
    <w:rsid w:val="00A944F5"/>
    <w:rPr>
      <w:rFonts w:eastAsiaTheme="minorEastAsia"/>
      <w:sz w:val="20"/>
      <w:szCs w:val="20"/>
      <w:lang w:eastAsia="en-NZ"/>
    </w:rPr>
  </w:style>
  <w:style w:type="paragraph" w:styleId="CommentSubject">
    <w:name w:val="annotation subject"/>
    <w:basedOn w:val="CommentText"/>
    <w:next w:val="CommentText"/>
    <w:link w:val="CommentSubjectChar"/>
    <w:uiPriority w:val="99"/>
    <w:semiHidden/>
    <w:unhideWhenUsed/>
    <w:rsid w:val="00A944F5"/>
    <w:rPr>
      <w:b/>
      <w:bCs/>
    </w:rPr>
  </w:style>
  <w:style w:type="character" w:customStyle="1" w:styleId="CommentSubjectChar">
    <w:name w:val="Comment Subject Char"/>
    <w:basedOn w:val="CommentTextChar"/>
    <w:link w:val="CommentSubject"/>
    <w:uiPriority w:val="99"/>
    <w:semiHidden/>
    <w:rsid w:val="00A944F5"/>
    <w:rPr>
      <w:rFonts w:eastAsiaTheme="minorEastAsia"/>
      <w:b/>
      <w:bCs/>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302">
      <w:bodyDiv w:val="1"/>
      <w:marLeft w:val="0"/>
      <w:marRight w:val="0"/>
      <w:marTop w:val="0"/>
      <w:marBottom w:val="0"/>
      <w:divBdr>
        <w:top w:val="none" w:sz="0" w:space="0" w:color="auto"/>
        <w:left w:val="none" w:sz="0" w:space="0" w:color="auto"/>
        <w:bottom w:val="none" w:sz="0" w:space="0" w:color="auto"/>
        <w:right w:val="none" w:sz="0" w:space="0" w:color="auto"/>
      </w:divBdr>
    </w:div>
    <w:div w:id="47267306">
      <w:bodyDiv w:val="1"/>
      <w:marLeft w:val="0"/>
      <w:marRight w:val="0"/>
      <w:marTop w:val="0"/>
      <w:marBottom w:val="0"/>
      <w:divBdr>
        <w:top w:val="none" w:sz="0" w:space="0" w:color="auto"/>
        <w:left w:val="none" w:sz="0" w:space="0" w:color="auto"/>
        <w:bottom w:val="none" w:sz="0" w:space="0" w:color="auto"/>
        <w:right w:val="none" w:sz="0" w:space="0" w:color="auto"/>
      </w:divBdr>
    </w:div>
    <w:div w:id="1192062618">
      <w:bodyDiv w:val="1"/>
      <w:marLeft w:val="0"/>
      <w:marRight w:val="0"/>
      <w:marTop w:val="0"/>
      <w:marBottom w:val="0"/>
      <w:divBdr>
        <w:top w:val="none" w:sz="0" w:space="0" w:color="auto"/>
        <w:left w:val="none" w:sz="0" w:space="0" w:color="auto"/>
        <w:bottom w:val="none" w:sz="0" w:space="0" w:color="auto"/>
        <w:right w:val="none" w:sz="0" w:space="0" w:color="auto"/>
      </w:divBdr>
    </w:div>
    <w:div w:id="18146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pro.who.int/entity/drug_resistance/resources/global_action_plan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371809-1293137023-47512</_dlc_DocId>
    <_dlc_DocIdUrl xmlns="980b2c76-4eb4-4926-991a-bb246786b55e">
      <Url>https://mottmac.sharepoint.com/teams/pj-b0049/gs-rgnhubs/_layouts/15/DocIdRedir.aspx?ID=371809-1293137023-47512</Url>
      <Description>371809-1293137023-47512</Description>
    </_dlc_DocIdUrl>
    <_dlc_DocIdPersistId xmlns="980b2c76-4eb4-4926-991a-bb246786b55e">false</_dlc_DocIdPersistId>
    <lcf76f155ced4ddcb4097134ff3c332f xmlns="77d6aa56-59fd-4e4e-a9ff-7ce34bebf093">
      <Terms xmlns="http://schemas.microsoft.com/office/infopath/2007/PartnerControls"/>
    </lcf76f155ced4ddcb4097134ff3c332f>
    <TaxCatchAll xmlns="980b2c76-4eb4-4926-991a-bb246786b5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9" ma:contentTypeDescription="Create a new document." ma:contentTypeScope="" ma:versionID="f88acad4a2d71bf41310bb3879c84df1">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70afbef2e4b17f973ee71baee7fc410c"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7af175f-da50-43b6-a0dd-acc3eafe85a4}" ma:internalName="TaxCatchAll" ma:showField="CatchAllData" ma:web="9e34f59f-22da-4d35-944c-fdee973dcf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bee4c5c-8f43-4f7f-9637-07f983ecca3d" ma:termSetId="09814cd3-568e-fe90-9814-8d621ff8fb84" ma:anchorId="fba54fb3-c3e1-fe81-a776-ca4b69148c4d" ma:open="true" ma:isKeyword="false">
      <xsd:complexType>
        <xsd:sequence>
          <xsd:element ref="pc:Terms" minOccurs="0" maxOccurs="1"/>
        </xsd:sequence>
      </xsd:complexType>
    </xsd:element>
    <xsd:element name="MediaServiceDocTags" ma:index="27" nillable="true" ma:displayName="MediaServiceDocTags" ma:hidden="true" ma:internalName="MediaServiceDocTag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6CA8-61E3-4CD1-B988-283F2B0A3FCF}">
  <ds:schemaRefs>
    <ds:schemaRef ds:uri="http://schemas.microsoft.com/sharepoint/v3/contenttype/forms"/>
  </ds:schemaRefs>
</ds:datastoreItem>
</file>

<file path=customXml/itemProps2.xml><?xml version="1.0" encoding="utf-8"?>
<ds:datastoreItem xmlns:ds="http://schemas.openxmlformats.org/officeDocument/2006/customXml" ds:itemID="{958CECAD-4A25-4B8D-8CF6-A5C9987BD64E}">
  <ds:schemaRefs>
    <ds:schemaRef ds:uri="http://schemas.microsoft.com/office/2006/documentManagement/types"/>
    <ds:schemaRef ds:uri="http://purl.org/dc/elements/1.1/"/>
    <ds:schemaRef ds:uri="9e34f59f-22da-4d35-944c-fdee973dcf4e"/>
    <ds:schemaRef ds:uri="http://schemas.openxmlformats.org/package/2006/metadata/core-properties"/>
    <ds:schemaRef ds:uri="http://schemas.microsoft.com/office/infopath/2007/PartnerControls"/>
    <ds:schemaRef ds:uri="http://purl.org/dc/terms/"/>
    <ds:schemaRef ds:uri="77d6aa56-59fd-4e4e-a9ff-7ce34bebf093"/>
    <ds:schemaRef ds:uri="980b2c76-4eb4-4926-991a-bb246786b55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60301BB-48B2-4621-8897-FF26640B1303}"/>
</file>

<file path=customXml/itemProps4.xml><?xml version="1.0" encoding="utf-8"?>
<ds:datastoreItem xmlns:ds="http://schemas.openxmlformats.org/officeDocument/2006/customXml" ds:itemID="{9AA52F6B-D68C-4B57-A9A7-7CB33381F7BD}">
  <ds:schemaRefs>
    <ds:schemaRef ds:uri="http://schemas.microsoft.com/sharepoint/events"/>
  </ds:schemaRefs>
</ds:datastoreItem>
</file>

<file path=customXml/itemProps5.xml><?xml version="1.0" encoding="utf-8"?>
<ds:datastoreItem xmlns:ds="http://schemas.openxmlformats.org/officeDocument/2006/customXml" ds:itemID="{32C835F6-64BC-4F23-B7F7-A2347895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1495</Words>
  <Characters>8524</Characters>
  <Application>Microsoft Office Word</Application>
  <DocSecurity>0</DocSecurity>
  <Lines>71</Lines>
  <Paragraphs>19</Paragraphs>
  <ScaleCrop>false</ScaleCrop>
  <Company>Microsoft</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P.D.Jolly@massey.ac.nz</dc:creator>
  <cp:lastModifiedBy>Cuny, Nathalie</cp:lastModifiedBy>
  <cp:revision>13</cp:revision>
  <cp:lastPrinted>2014-06-12T03:16:00Z</cp:lastPrinted>
  <dcterms:created xsi:type="dcterms:W3CDTF">2018-05-02T10:05:00Z</dcterms:created>
  <dcterms:modified xsi:type="dcterms:W3CDTF">2019-11-05T11:00:00Z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9f519d84-f15c-409c-8a54-049e5e6e7782</vt:lpwstr>
  </property>
  <property fmtid="{D5CDD505-2E9C-101B-9397-08002B2CF9AE}" pid="4" name="TaxKeyword">
    <vt:lpwstr/>
  </property>
  <property fmtid="{D5CDD505-2E9C-101B-9397-08002B2CF9AE}" pid="5" name="Order">
    <vt:r8>475500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